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4DFD28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B606E6">
        <w:rPr>
          <w:bCs/>
          <w:noProof w:val="0"/>
          <w:sz w:val="24"/>
          <w:szCs w:val="24"/>
        </w:rPr>
        <w:t>5</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73133A">
        <w:rPr>
          <w:bCs/>
          <w:noProof w:val="0"/>
          <w:sz w:val="24"/>
          <w:szCs w:val="24"/>
        </w:rPr>
        <w:t>8114</w:t>
      </w:r>
    </w:p>
    <w:p w14:paraId="11776FA6" w14:textId="60F3D902"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81087E">
        <w:rPr>
          <w:rFonts w:hint="eastAsia"/>
          <w:bCs/>
          <w:sz w:val="24"/>
          <w:szCs w:val="24"/>
          <w:lang w:eastAsia="zh-CN"/>
        </w:rPr>
        <w:t>16</w:t>
      </w:r>
      <w:r w:rsidR="006E1057" w:rsidRPr="006E1057">
        <w:rPr>
          <w:bCs/>
          <w:sz w:val="24"/>
          <w:szCs w:val="24"/>
          <w:lang w:eastAsia="zh-CN"/>
        </w:rPr>
        <w:t xml:space="preserve"> – </w:t>
      </w:r>
      <w:r w:rsidR="00986B60">
        <w:rPr>
          <w:rFonts w:hint="eastAsia"/>
          <w:bCs/>
          <w:sz w:val="24"/>
          <w:szCs w:val="24"/>
          <w:lang w:eastAsia="zh-CN"/>
        </w:rPr>
        <w:t>27</w:t>
      </w:r>
      <w:r w:rsidR="006E1057" w:rsidRPr="006E1057">
        <w:rPr>
          <w:bCs/>
          <w:sz w:val="24"/>
          <w:szCs w:val="24"/>
          <w:lang w:eastAsia="zh-CN"/>
        </w:rPr>
        <w:t xml:space="preserve"> </w:t>
      </w:r>
      <w:r w:rsidR="00B606E6">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982E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725F">
        <w:rPr>
          <w:rFonts w:cs="Arial"/>
          <w:b/>
          <w:bCs/>
          <w:sz w:val="24"/>
        </w:rPr>
        <w:t>8</w:t>
      </w:r>
      <w:r>
        <w:rPr>
          <w:rFonts w:cs="Arial"/>
          <w:b/>
          <w:bCs/>
          <w:sz w:val="24"/>
          <w:lang w:eastAsia="ja-JP"/>
        </w:rPr>
        <w:t>.</w:t>
      </w:r>
      <w:r w:rsidR="005D725F">
        <w:rPr>
          <w:rFonts w:cs="Arial"/>
          <w:b/>
          <w:bCs/>
          <w:sz w:val="24"/>
          <w:lang w:eastAsia="ja-JP"/>
        </w:rPr>
        <w:t>10</w:t>
      </w:r>
      <w:r>
        <w:rPr>
          <w:rFonts w:cs="Arial"/>
          <w:b/>
          <w:bCs/>
          <w:sz w:val="24"/>
          <w:lang w:eastAsia="ja-JP"/>
        </w:rPr>
        <w:t>.</w:t>
      </w:r>
      <w:r w:rsidR="005D725F">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3D2E7F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24B6">
        <w:rPr>
          <w:rFonts w:ascii="Arial" w:hAnsi="Arial" w:cs="Arial" w:hint="eastAsia"/>
          <w:b/>
          <w:bCs/>
          <w:sz w:val="24"/>
          <w:lang w:eastAsia="zh-CN"/>
        </w:rPr>
        <w:t>Further</w:t>
      </w:r>
      <w:r w:rsidR="003F24B6">
        <w:rPr>
          <w:rFonts w:ascii="Arial" w:hAnsi="Arial" w:cs="Arial"/>
          <w:b/>
          <w:bCs/>
          <w:sz w:val="24"/>
        </w:rPr>
        <w:t xml:space="preserve"> discussion o</w:t>
      </w:r>
      <w:r w:rsidR="005D725F" w:rsidRPr="005D725F">
        <w:rPr>
          <w:rFonts w:ascii="Arial" w:hAnsi="Arial" w:cs="Arial"/>
          <w:b/>
          <w:bCs/>
          <w:sz w:val="24"/>
        </w:rPr>
        <w:t>n RACH issues for NR NTN</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D725F" w:rsidRPr="005D725F">
        <w:rPr>
          <w:rFonts w:ascii="Arial" w:hAnsi="Arial" w:cs="Arial"/>
          <w:b/>
          <w:bCs/>
          <w:sz w:val="24"/>
        </w:rPr>
        <w:t>NR_NTN_solutions</w:t>
      </w:r>
      <w:proofErr w:type="spellEnd"/>
      <w:r w:rsidR="005D725F" w:rsidRPr="005D725F">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931B00B" w14:textId="77777777" w:rsidR="00C83895" w:rsidRDefault="00C83895" w:rsidP="00FA5E31">
      <w:pPr>
        <w:jc w:val="both"/>
        <w:rPr>
          <w:lang w:val="en-US"/>
        </w:rPr>
      </w:pPr>
      <w:r>
        <w:t xml:space="preserve">In </w:t>
      </w:r>
      <w:bookmarkStart w:id="0" w:name="_Hlk70945645"/>
      <w:r>
        <w:t>the RAN2#113bis-e meeting</w:t>
      </w:r>
      <w:bookmarkEnd w:id="0"/>
      <w:r>
        <w:t xml:space="preserve">, RAN2 agreed that the UE may report information about the UE-specific TA pre-compensation at least for uplink scheduling adaptations. It is FFS on when/how to report the information. </w:t>
      </w:r>
    </w:p>
    <w:p w14:paraId="723B547C" w14:textId="77777777" w:rsidR="00C83895" w:rsidRPr="00D913C1" w:rsidRDefault="00C83895" w:rsidP="00C83895">
      <w:pPr>
        <w:pStyle w:val="Doc-text2"/>
        <w:pBdr>
          <w:top w:val="single" w:sz="4" w:space="1" w:color="auto"/>
          <w:left w:val="single" w:sz="4" w:space="4" w:color="auto"/>
          <w:bottom w:val="single" w:sz="4" w:space="1" w:color="auto"/>
          <w:right w:val="single" w:sz="4" w:space="4" w:color="auto"/>
        </w:pBdr>
        <w:rPr>
          <w:lang w:val="en-US"/>
        </w:rPr>
      </w:pPr>
      <w:r w:rsidRPr="00D913C1">
        <w:rPr>
          <w:lang w:val="en-US"/>
        </w:rPr>
        <w:t>Agreements:</w:t>
      </w:r>
    </w:p>
    <w:p w14:paraId="6925059E" w14:textId="77777777" w:rsidR="00C83895" w:rsidRPr="00BD17B3" w:rsidRDefault="00C83895" w:rsidP="00C83895">
      <w:pPr>
        <w:pStyle w:val="Doc-text2"/>
        <w:numPr>
          <w:ilvl w:val="0"/>
          <w:numId w:val="13"/>
        </w:numPr>
        <w:pBdr>
          <w:top w:val="single" w:sz="4" w:space="1" w:color="auto"/>
          <w:left w:val="single" w:sz="4" w:space="4" w:color="auto"/>
          <w:bottom w:val="single" w:sz="4" w:space="1" w:color="auto"/>
          <w:right w:val="single" w:sz="4" w:space="4" w:color="auto"/>
        </w:pBdr>
        <w:rPr>
          <w:rFonts w:ascii="Times New Roman" w:hAnsi="Times New Roman"/>
          <w:lang w:val="en-US"/>
        </w:rPr>
      </w:pPr>
      <w:r w:rsidRPr="00BD17B3">
        <w:rPr>
          <w:rFonts w:ascii="Times New Roman" w:hAnsi="Times New Roman"/>
          <w:lang w:val="en-US"/>
        </w:rPr>
        <w:t>At least for uplink scheduling adaptations, the UE may report information about the UE specific TA pre-compensation. The exact information and frequency of reports depend on RAN1 outcome. FFS on when/how to report.</w:t>
      </w:r>
    </w:p>
    <w:p w14:paraId="4C555FE1" w14:textId="77777777" w:rsidR="00C83895" w:rsidRPr="00BD17B3" w:rsidRDefault="00C83895" w:rsidP="00C83895">
      <w:pPr>
        <w:pStyle w:val="Doc-text2"/>
        <w:numPr>
          <w:ilvl w:val="0"/>
          <w:numId w:val="14"/>
        </w:numPr>
        <w:pBdr>
          <w:top w:val="single" w:sz="4" w:space="1" w:color="auto"/>
          <w:left w:val="single" w:sz="4" w:space="4" w:color="auto"/>
          <w:bottom w:val="single" w:sz="4" w:space="1" w:color="auto"/>
          <w:right w:val="single" w:sz="4" w:space="4" w:color="auto"/>
        </w:pBdr>
        <w:ind w:left="1259" w:firstLine="0"/>
        <w:rPr>
          <w:rFonts w:ascii="Times New Roman" w:hAnsi="Times New Roman"/>
          <w:bCs/>
        </w:rPr>
      </w:pPr>
      <w:r w:rsidRPr="00BD17B3">
        <w:rPr>
          <w:rFonts w:ascii="Times New Roman" w:hAnsi="Times New Roman"/>
          <w:bCs/>
        </w:rPr>
        <w:t xml:space="preserve">[Post113bis-e][000] “It is FFS whether the UE reports the UE specific TA pre-compensation at the RACH procedure (MSG3 or MSG5) using a MAC CE. Actual content is FFS </w:t>
      </w:r>
      <w:proofErr w:type="gramStart"/>
      <w:r w:rsidRPr="00BD17B3">
        <w:rPr>
          <w:rFonts w:ascii="Times New Roman" w:hAnsi="Times New Roman"/>
          <w:bCs/>
        </w:rPr>
        <w:t>and also</w:t>
      </w:r>
      <w:proofErr w:type="gramEnd"/>
      <w:r w:rsidRPr="00BD17B3">
        <w:rPr>
          <w:rFonts w:ascii="Times New Roman" w:hAnsi="Times New Roman"/>
          <w:bCs/>
        </w:rPr>
        <w:t xml:space="preserve"> depends on further RAN1 input. Configurability is FFS”</w:t>
      </w:r>
    </w:p>
    <w:p w14:paraId="024C20A5" w14:textId="77777777" w:rsidR="00C83895" w:rsidRDefault="00C83895" w:rsidP="00FA5E31">
      <w:pPr>
        <w:jc w:val="both"/>
        <w:rPr>
          <w:lang w:val="en-US"/>
        </w:rPr>
      </w:pPr>
      <w:r>
        <w:rPr>
          <w:lang w:val="en-US"/>
        </w:rPr>
        <w:t xml:space="preserve">In the </w:t>
      </w:r>
      <w:r w:rsidRPr="00D1461F">
        <w:rPr>
          <w:lang w:val="en-US"/>
        </w:rPr>
        <w:t>RAN2#11</w:t>
      </w:r>
      <w:r>
        <w:rPr>
          <w:lang w:val="en-US"/>
        </w:rPr>
        <w:t>4</w:t>
      </w:r>
      <w:r w:rsidRPr="00D1461F">
        <w:rPr>
          <w:lang w:val="en-US"/>
        </w:rPr>
        <w:t>-e meeting</w:t>
      </w:r>
      <w:r>
        <w:rPr>
          <w:lang w:val="en-US"/>
        </w:rPr>
        <w:t xml:space="preserve">, RAN2 agreed the information reporting at RACH procedure should be controlled by NW, the information should be reported using a MAC CE while the actual content is up to RAN1 input. </w:t>
      </w:r>
    </w:p>
    <w:tbl>
      <w:tblPr>
        <w:tblStyle w:val="TableGrid"/>
        <w:tblW w:w="0" w:type="auto"/>
        <w:tblInd w:w="1129" w:type="dxa"/>
        <w:tblLook w:val="04A0" w:firstRow="1" w:lastRow="0" w:firstColumn="1" w:lastColumn="0" w:noHBand="0" w:noVBand="1"/>
      </w:tblPr>
      <w:tblGrid>
        <w:gridCol w:w="8502"/>
      </w:tblGrid>
      <w:tr w:rsidR="00C83895" w14:paraId="4AB7CA24" w14:textId="77777777" w:rsidTr="00007CAB">
        <w:tc>
          <w:tcPr>
            <w:tcW w:w="8502" w:type="dxa"/>
          </w:tcPr>
          <w:p w14:paraId="3D8D0E9E" w14:textId="77777777" w:rsidR="00C83895" w:rsidRPr="00940002" w:rsidRDefault="00C83895" w:rsidP="00007CAB">
            <w:r w:rsidRPr="00940002">
              <w:t>Agreement:</w:t>
            </w:r>
          </w:p>
          <w:p w14:paraId="67769179" w14:textId="77777777" w:rsidR="00C83895" w:rsidRDefault="00C83895" w:rsidP="00007CAB">
            <w:pPr>
              <w:rPr>
                <w:lang w:val="en-US"/>
              </w:rPr>
            </w:pPr>
            <w:r w:rsidRPr="00940002">
              <w:t>1.</w:t>
            </w:r>
            <w:r w:rsidRPr="00940002">
              <w:tab/>
              <w:t xml:space="preserve">If enabled by the network, the UE reports information about UE specific TA pre-compensation at the </w:t>
            </w:r>
            <w:proofErr w:type="gramStart"/>
            <w:r w:rsidRPr="00940002">
              <w:t>random access</w:t>
            </w:r>
            <w:proofErr w:type="gramEnd"/>
            <w:r w:rsidRPr="00940002">
              <w:t xml:space="preserve"> procedure (MSGA/MSG3 or MSG5) using a MAC CE. Actual content is FFS </w:t>
            </w:r>
            <w:proofErr w:type="gramStart"/>
            <w:r w:rsidRPr="00940002">
              <w:t>and also</w:t>
            </w:r>
            <w:proofErr w:type="gramEnd"/>
            <w:r w:rsidRPr="00940002">
              <w:t xml:space="preserve"> depends on further RAN1 input (we can revise this whole agreement if RAN1 come to a different conclusion in terms of what needs to be conveyed to the NW)</w:t>
            </w:r>
          </w:p>
        </w:tc>
      </w:tr>
    </w:tbl>
    <w:p w14:paraId="07D2923C" w14:textId="77777777" w:rsidR="00C83895" w:rsidRDefault="00C83895" w:rsidP="00FA5E31">
      <w:pPr>
        <w:jc w:val="both"/>
      </w:pPr>
      <w:r>
        <w:t>For the start of the RAR window and contention resolution timer, RAN2 agreed an offset should be applied but the topic is postponed waiting for the progress of TA estimation in RAN1.</w:t>
      </w:r>
    </w:p>
    <w:tbl>
      <w:tblPr>
        <w:tblStyle w:val="TableGrid"/>
        <w:tblW w:w="0" w:type="auto"/>
        <w:tblInd w:w="1129" w:type="dxa"/>
        <w:tblLook w:val="04A0" w:firstRow="1" w:lastRow="0" w:firstColumn="1" w:lastColumn="0" w:noHBand="0" w:noVBand="1"/>
      </w:tblPr>
      <w:tblGrid>
        <w:gridCol w:w="8502"/>
      </w:tblGrid>
      <w:tr w:rsidR="00C83895" w14:paraId="65F648E6" w14:textId="77777777" w:rsidTr="00007CAB">
        <w:tc>
          <w:tcPr>
            <w:tcW w:w="8502" w:type="dxa"/>
          </w:tcPr>
          <w:p w14:paraId="3440C264" w14:textId="77777777" w:rsidR="00C83895" w:rsidRDefault="00C83895" w:rsidP="00007CAB">
            <w:r w:rsidRPr="00885A4A">
              <w:t>Agreements online:</w:t>
            </w:r>
          </w:p>
          <w:p w14:paraId="336E51D1" w14:textId="77777777" w:rsidR="00C83895" w:rsidRDefault="00C83895" w:rsidP="00007CAB">
            <w:r>
              <w:t xml:space="preserve">1.From RAN2 perspective, an offset is applied to the start of </w:t>
            </w:r>
            <w:proofErr w:type="spellStart"/>
            <w:r>
              <w:t>ra-ResponseWindow</w:t>
            </w:r>
            <w:proofErr w:type="spellEnd"/>
            <w:r>
              <w:t xml:space="preserve"> in NTN for both LEO and GEO scenarios.</w:t>
            </w:r>
          </w:p>
          <w:p w14:paraId="2A459073" w14:textId="77777777" w:rsidR="00C83895" w:rsidRPr="00885A4A" w:rsidRDefault="00C83895" w:rsidP="00007CAB">
            <w:r>
              <w:t xml:space="preserve">2.An offset to the start of the </w:t>
            </w:r>
            <w:proofErr w:type="spellStart"/>
            <w:r>
              <w:t>ra-ContentionResolutionTimer</w:t>
            </w:r>
            <w:proofErr w:type="spellEnd"/>
            <w:r>
              <w:t xml:space="preserve"> is introduced for both LEO and GEO scenarios.</w:t>
            </w:r>
          </w:p>
          <w:p w14:paraId="49C3573B" w14:textId="77777777" w:rsidR="00C83895" w:rsidRDefault="00C83895" w:rsidP="00007CAB">
            <w:r w:rsidRPr="00885A4A">
              <w:t>3.</w:t>
            </w:r>
            <w:r>
              <w:t xml:space="preserve"> </w:t>
            </w:r>
            <w:r w:rsidRPr="00885A4A">
              <w:t xml:space="preserve">RAN2 decision on starting </w:t>
            </w:r>
            <w:proofErr w:type="spellStart"/>
            <w:r w:rsidRPr="00885A4A">
              <w:t>ra-ContentionResolutionTimer</w:t>
            </w:r>
            <w:proofErr w:type="spellEnd"/>
            <w:r w:rsidRPr="00885A4A">
              <w:t xml:space="preserve">, </w:t>
            </w:r>
            <w:proofErr w:type="spellStart"/>
            <w:r w:rsidRPr="00885A4A">
              <w:t>ra-ResponseWindow</w:t>
            </w:r>
            <w:proofErr w:type="spellEnd"/>
            <w:r w:rsidRPr="00885A4A">
              <w:t xml:space="preserve"> and </w:t>
            </w:r>
            <w:proofErr w:type="spellStart"/>
            <w:r w:rsidRPr="00885A4A">
              <w:t>msgB-ResponseWindow</w:t>
            </w:r>
            <w:proofErr w:type="spellEnd"/>
            <w:r w:rsidRPr="00885A4A">
              <w:t xml:space="preserve"> is postponed until further progress in RAN1 regarding UE pre-compensation method and TA estimation accuracy.</w:t>
            </w:r>
          </w:p>
        </w:tc>
      </w:tr>
    </w:tbl>
    <w:p w14:paraId="345790EC" w14:textId="77777777" w:rsidR="00C83895" w:rsidRPr="00ED57BA" w:rsidRDefault="00C83895" w:rsidP="00C83895">
      <w:pPr>
        <w:rPr>
          <w:sz w:val="2"/>
          <w:szCs w:val="2"/>
          <w:lang w:val="en-US"/>
        </w:rPr>
      </w:pPr>
    </w:p>
    <w:p w14:paraId="1E5F80C2" w14:textId="77777777" w:rsidR="00C83895" w:rsidRDefault="00C83895" w:rsidP="00FA5E31">
      <w:pPr>
        <w:jc w:val="both"/>
        <w:rPr>
          <w:lang w:val="en-US"/>
        </w:rPr>
      </w:pPr>
      <w:r>
        <w:rPr>
          <w:lang w:val="en-US"/>
        </w:rPr>
        <w:t xml:space="preserve">Furthermore, in the </w:t>
      </w:r>
      <w:r w:rsidRPr="00D1461F">
        <w:rPr>
          <w:lang w:val="en-US"/>
        </w:rPr>
        <w:t>RAN2#113bis-e meeting</w:t>
      </w:r>
      <w:r>
        <w:rPr>
          <w:lang w:val="en-US"/>
        </w:rPr>
        <w:t>, RAN2 agreed that optimization of RA type selection can be further discussed if there is gain.</w:t>
      </w:r>
    </w:p>
    <w:p w14:paraId="50DB4FD8" w14:textId="77777777" w:rsidR="00C83895" w:rsidRPr="00ED57BA" w:rsidRDefault="00C83895" w:rsidP="00C83895">
      <w:pPr>
        <w:pStyle w:val="Doc-text2"/>
        <w:pBdr>
          <w:top w:val="single" w:sz="4" w:space="1" w:color="auto"/>
          <w:left w:val="single" w:sz="4" w:space="22" w:color="auto"/>
          <w:bottom w:val="single" w:sz="4" w:space="1" w:color="auto"/>
          <w:right w:val="single" w:sz="4" w:space="4" w:color="auto"/>
        </w:pBdr>
        <w:ind w:left="1619" w:firstLine="0"/>
        <w:rPr>
          <w:rFonts w:ascii="Times New Roman" w:hAnsi="Times New Roman"/>
        </w:rPr>
      </w:pPr>
      <w:r w:rsidRPr="00ED57BA">
        <w:rPr>
          <w:rFonts w:ascii="Times New Roman" w:hAnsi="Times New Roman"/>
        </w:rPr>
        <w:t>Agreements:</w:t>
      </w:r>
    </w:p>
    <w:p w14:paraId="0892E23F" w14:textId="77777777" w:rsidR="00C83895" w:rsidRPr="00ED57BA" w:rsidRDefault="00C83895" w:rsidP="00C83895">
      <w:pPr>
        <w:pStyle w:val="Doc-text2"/>
        <w:numPr>
          <w:ilvl w:val="0"/>
          <w:numId w:val="15"/>
        </w:numPr>
        <w:pBdr>
          <w:top w:val="single" w:sz="4" w:space="1" w:color="auto"/>
          <w:left w:val="single" w:sz="4" w:space="22" w:color="auto"/>
          <w:bottom w:val="single" w:sz="4" w:space="1" w:color="auto"/>
          <w:right w:val="single" w:sz="4" w:space="4" w:color="auto"/>
        </w:pBdr>
        <w:rPr>
          <w:rFonts w:ascii="Times New Roman" w:hAnsi="Times New Roman"/>
        </w:rPr>
      </w:pPr>
      <w:r w:rsidRPr="00ED57BA">
        <w:rPr>
          <w:rFonts w:ascii="Times New Roman" w:hAnsi="Times New Roman"/>
        </w:rPr>
        <w:t>Legacy mechanism for RA type selection based on RSRP threshold is the baseline for NTN. Optimizations can still be suggested, showing the gain (in any case, any method needs to be combined with RSRP based approach)</w:t>
      </w:r>
    </w:p>
    <w:p w14:paraId="05FE3706" w14:textId="77777777" w:rsidR="00C83895" w:rsidRPr="000D23BE" w:rsidRDefault="00C83895" w:rsidP="00C83895">
      <w:pPr>
        <w:rPr>
          <w:sz w:val="2"/>
          <w:szCs w:val="2"/>
        </w:rPr>
      </w:pPr>
    </w:p>
    <w:p w14:paraId="148F1F2E" w14:textId="01FB0FB2" w:rsidR="00DC6A61" w:rsidRDefault="00C83895" w:rsidP="00FA5E31">
      <w:pPr>
        <w:jc w:val="both"/>
      </w:pPr>
      <w:r>
        <w:t>In this contribution, we wi</w:t>
      </w:r>
      <w:r w:rsidR="00DC6A61">
        <w:t xml:space="preserve">ll discuss </w:t>
      </w:r>
      <w:r w:rsidR="00632396">
        <w:rPr>
          <w:rFonts w:hint="eastAsia"/>
          <w:lang w:eastAsia="zh-CN"/>
        </w:rPr>
        <w:t>h</w:t>
      </w:r>
      <w:r w:rsidR="00632396">
        <w:rPr>
          <w:lang w:eastAsia="zh-CN"/>
        </w:rPr>
        <w:t xml:space="preserve">ow NW </w:t>
      </w:r>
      <w:r w:rsidR="00185BC1">
        <w:rPr>
          <w:lang w:eastAsia="zh-CN"/>
        </w:rPr>
        <w:t xml:space="preserve">control </w:t>
      </w:r>
      <w:r w:rsidR="00DC6A61">
        <w:t>the UE specific TA pre-compensation information reporting, the offset to delay the start of RAR window and contention resolution timer, and further optimization of RA type selection.</w:t>
      </w:r>
    </w:p>
    <w:p w14:paraId="51ABF603" w14:textId="77777777" w:rsidR="00DC6A61" w:rsidRPr="006E13D1" w:rsidRDefault="00DC6A61" w:rsidP="00B7538C">
      <w:pPr>
        <w:pStyle w:val="Heading1"/>
      </w:pPr>
      <w:r w:rsidRPr="006E13D1">
        <w:lastRenderedPageBreak/>
        <w:t>2</w:t>
      </w:r>
      <w:r w:rsidRPr="006E13D1">
        <w:tab/>
      </w:r>
      <w:r>
        <w:t>Discussion</w:t>
      </w:r>
    </w:p>
    <w:p w14:paraId="4D09A3CF" w14:textId="77777777" w:rsidR="00DC6A61" w:rsidRPr="006E13D1" w:rsidRDefault="00DC6A61" w:rsidP="00A209D6">
      <w:pPr>
        <w:pStyle w:val="Heading2"/>
      </w:pPr>
      <w:r>
        <w:t>2</w:t>
      </w:r>
      <w:r w:rsidRPr="006E13D1">
        <w:t>.1</w:t>
      </w:r>
      <w:r w:rsidRPr="006E13D1">
        <w:tab/>
      </w:r>
      <w:r w:rsidRPr="00997FAD">
        <w:t xml:space="preserve">TA pre-compensation information reporting </w:t>
      </w:r>
    </w:p>
    <w:p w14:paraId="05DE2A6C" w14:textId="0C7328C5" w:rsidR="00DC6A61" w:rsidRPr="00D727AF" w:rsidRDefault="00DC6A61" w:rsidP="00FA5E31">
      <w:pPr>
        <w:jc w:val="both"/>
      </w:pPr>
      <w:r w:rsidRPr="00D727AF">
        <w:t>RAN2-114e agreed that, if enabled by the network, the UE reports information about UE specific TA pre-compensation at the random-access procedure (MSGA/MSG3 or MSG5) using a MAC CE. Further discussion is needed on the aspects such as NW control</w:t>
      </w:r>
      <w:r w:rsidR="00625B0A">
        <w:t xml:space="preserve"> and </w:t>
      </w:r>
      <w:r w:rsidRPr="00D727AF">
        <w:t xml:space="preserve">information update. </w:t>
      </w:r>
    </w:p>
    <w:p w14:paraId="370E2C21" w14:textId="77777777" w:rsidR="00DC6A61" w:rsidRPr="00D727AF" w:rsidRDefault="00DC6A61" w:rsidP="00FA5E31">
      <w:pPr>
        <w:jc w:val="both"/>
        <w:rPr>
          <w:b/>
          <w:bCs/>
          <w:u w:val="single"/>
        </w:rPr>
      </w:pPr>
      <w:r w:rsidRPr="00D727AF">
        <w:rPr>
          <w:b/>
          <w:bCs/>
          <w:u w:val="single"/>
        </w:rPr>
        <w:t>NW control:</w:t>
      </w:r>
    </w:p>
    <w:p w14:paraId="35BFBEFD" w14:textId="6EB95917" w:rsidR="00DC6A61" w:rsidRPr="00D727AF" w:rsidRDefault="006A416F" w:rsidP="00FA5E31">
      <w:pPr>
        <w:jc w:val="both"/>
      </w:pPr>
      <w:r>
        <w:t>I</w:t>
      </w:r>
      <w:r w:rsidR="00DC6A61" w:rsidRPr="00D727AF">
        <w:t xml:space="preserve">t is NW’s implementation to decide whether to enable UE to report the TA information. As described in[1], the motivation for UE reporting UE-specific TA pre-compensation information is to facilitate the NW to adapt UE-specific scheduling timing instead of </w:t>
      </w:r>
      <w:r w:rsidR="00DC6A61">
        <w:t>maximum RTT of UEs in the cell</w:t>
      </w:r>
      <w:r w:rsidR="00DC6A61" w:rsidRPr="00D727AF">
        <w:t xml:space="preserve">, to reduce the UE’s scheduling delay for UEs with short RTT.  However, the potential benefits on the scheduling delay reduction are not gained in vain, the NW scheduler will have increased complexity, since it </w:t>
      </w:r>
      <w:proofErr w:type="gramStart"/>
      <w:r w:rsidR="00DC6A61" w:rsidRPr="00D727AF">
        <w:t>has to</w:t>
      </w:r>
      <w:proofErr w:type="gramEnd"/>
      <w:r w:rsidR="00DC6A61" w:rsidRPr="00D727AF">
        <w:t xml:space="preserve"> handle different TA (e.g. different scheduling timing) for different UEs  in resource allocation. Furthermore, with information of TA added to PUSCH as overhead, there is an increase in the PUSCH payload size</w:t>
      </w:r>
      <w:r w:rsidR="00DF4645">
        <w:t xml:space="preserve"> if the information is not used by NW.</w:t>
      </w:r>
      <w:r w:rsidR="00DC6A61" w:rsidRPr="00D727AF">
        <w:t xml:space="preserve"> </w:t>
      </w:r>
    </w:p>
    <w:p w14:paraId="180EB0F3" w14:textId="77777777" w:rsidR="00DC6A61" w:rsidRPr="00D727AF" w:rsidRDefault="00DC6A61" w:rsidP="00FA5E31">
      <w:pPr>
        <w:jc w:val="both"/>
        <w:rPr>
          <w:b/>
        </w:rPr>
      </w:pPr>
      <w:r w:rsidRPr="00D727AF">
        <w:rPr>
          <w:b/>
        </w:rPr>
        <w:t>Observation 1: The motivation for UE reporting UE-specific TA pre-compensation information is to facilitate the NW to adapt UE-specific scheduling timing to reduce the UE’s scheduling delay, with the cost of PUSCH overhead and increased NW scheduler complexity.</w:t>
      </w:r>
    </w:p>
    <w:p w14:paraId="06A7273C" w14:textId="77777777" w:rsidR="00DC6A61" w:rsidRPr="00D727AF" w:rsidRDefault="00DC6A61" w:rsidP="00FA5E31">
      <w:pPr>
        <w:jc w:val="both"/>
      </w:pPr>
      <w:r w:rsidRPr="00D727AF">
        <w:t xml:space="preserve">The potential scheduling latency gain is quite limited in some cases as discussed in [1], for example, </w:t>
      </w:r>
    </w:p>
    <w:p w14:paraId="5598CAD0" w14:textId="77777777" w:rsidR="00DC6A61" w:rsidRPr="00D727AF" w:rsidRDefault="00DC6A61" w:rsidP="00FA5E31">
      <w:pPr>
        <w:numPr>
          <w:ilvl w:val="0"/>
          <w:numId w:val="16"/>
        </w:numPr>
        <w:contextualSpacing/>
        <w:jc w:val="both"/>
        <w:rPr>
          <w:u w:val="single"/>
          <w:lang w:eastAsia="zh-TW"/>
        </w:rPr>
      </w:pPr>
      <w:r w:rsidRPr="00D727AF">
        <w:rPr>
          <w:u w:val="single"/>
          <w:lang w:eastAsia="zh-TW"/>
        </w:rPr>
        <w:t>Cell size is small enough with limited differential RTT among UEs</w:t>
      </w:r>
    </w:p>
    <w:p w14:paraId="61A9793C" w14:textId="77777777" w:rsidR="00DC6A61" w:rsidRPr="00D727AF" w:rsidRDefault="00DC6A61" w:rsidP="00FA5E31">
      <w:pPr>
        <w:ind w:left="720"/>
        <w:contextualSpacing/>
        <w:jc w:val="both"/>
      </w:pPr>
      <w:r w:rsidRPr="00D727AF">
        <w:t>Since all the UEs have close RTT, the practical reduction of UE scheduling delay is quite limited. For simplicity, PUSCH can be scheduled using the maximum RTT of the cell to make sure all UEs have sufficient TA to transmit PUSCH.</w:t>
      </w:r>
    </w:p>
    <w:p w14:paraId="3D9CCD50" w14:textId="77777777" w:rsidR="00DC6A61" w:rsidRPr="00D727AF" w:rsidRDefault="00DC6A61" w:rsidP="00FA5E31">
      <w:pPr>
        <w:numPr>
          <w:ilvl w:val="0"/>
          <w:numId w:val="16"/>
        </w:numPr>
        <w:contextualSpacing/>
        <w:jc w:val="both"/>
        <w:rPr>
          <w:u w:val="single"/>
        </w:rPr>
      </w:pPr>
      <w:r w:rsidRPr="00D727AF">
        <w:rPr>
          <w:u w:val="single"/>
        </w:rPr>
        <w:t>In GEO, the differential RTT among UEs is small compared to the overall RTT</w:t>
      </w:r>
    </w:p>
    <w:p w14:paraId="437D39B9" w14:textId="77777777" w:rsidR="00DC6A61" w:rsidRPr="00D727AF" w:rsidRDefault="00DC6A61" w:rsidP="00FA5E31">
      <w:pPr>
        <w:ind w:left="720"/>
        <w:contextualSpacing/>
        <w:jc w:val="both"/>
      </w:pPr>
      <w:r w:rsidRPr="00D727AF">
        <w:t>For GEO, the TA variation would be small compared to the overall RTT (e.g., 20.6ms differential delay vs. 541ms total RTT). The practical reduction of UE scheduling delay is quite limited.</w:t>
      </w:r>
    </w:p>
    <w:p w14:paraId="361C48DF" w14:textId="77777777" w:rsidR="00DC6A61" w:rsidRPr="00D727AF" w:rsidRDefault="00DC6A61" w:rsidP="00FA5E31">
      <w:pPr>
        <w:numPr>
          <w:ilvl w:val="0"/>
          <w:numId w:val="16"/>
        </w:numPr>
        <w:contextualSpacing/>
        <w:jc w:val="both"/>
        <w:rPr>
          <w:u w:val="single"/>
        </w:rPr>
      </w:pPr>
      <w:r w:rsidRPr="00D727AF">
        <w:rPr>
          <w:u w:val="single"/>
        </w:rPr>
        <w:t xml:space="preserve">In LEO with high elevation angles, the differential TA among UEs is quite small </w:t>
      </w:r>
    </w:p>
    <w:p w14:paraId="7624649B" w14:textId="61490412" w:rsidR="00DC6A61" w:rsidRPr="00D727AF" w:rsidRDefault="00DC6A61" w:rsidP="00FA5E31">
      <w:pPr>
        <w:ind w:left="720"/>
        <w:contextualSpacing/>
        <w:jc w:val="both"/>
      </w:pPr>
      <w:r w:rsidRPr="00D727AF">
        <w:t xml:space="preserve">For LEO, considering the high satellite velocity, the RTT from the UEs to the satellite (and to the </w:t>
      </w:r>
      <w:proofErr w:type="spellStart"/>
      <w:r w:rsidRPr="00D727AF">
        <w:t>gNB</w:t>
      </w:r>
      <w:proofErr w:type="spellEnd"/>
      <w:r w:rsidRPr="00D727AF">
        <w:t xml:space="preserve">) changes a lot. As illustrated in Table1 from [1], when the satellite is at the zenith (elevation angle = 90 degrees at time T9), the scheduling latency reduction is quite limited. There is no big delay difference between a far-end UE and a centre UE. On the contrary, when the satellite is at low elevation (elevation angle = 10 degrees at time T1), the scheduling latency reduction is considerable (e.g. up to 6.54ms scheduling delay can be saved if the NW schedules a near-end UE with UE-specific TA). </w:t>
      </w:r>
      <w:r w:rsidR="00516A0D">
        <w:t>In this case, o</w:t>
      </w:r>
      <w:r w:rsidRPr="00D727AF">
        <w:t>nly when the elevation angle is low enough, it is worth asking the UE to report the UE-specific TA information.</w:t>
      </w:r>
    </w:p>
    <w:p w14:paraId="6D348717" w14:textId="77777777" w:rsidR="00DC6A61" w:rsidRPr="00D727AF" w:rsidRDefault="00DC6A61" w:rsidP="00D727AF">
      <w:pPr>
        <w:jc w:val="center"/>
        <w:rPr>
          <w:b/>
          <w:bCs/>
        </w:rPr>
      </w:pPr>
      <w:r w:rsidRPr="00D727AF">
        <w:rPr>
          <w:b/>
          <w:bCs/>
        </w:rPr>
        <w:t>Table 1: RTT variation between UEs in LEO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475"/>
        <w:gridCol w:w="1476"/>
        <w:gridCol w:w="1476"/>
        <w:gridCol w:w="1476"/>
        <w:gridCol w:w="1476"/>
      </w:tblGrid>
      <w:tr w:rsidR="00DC6A61" w:rsidRPr="00D727AF" w14:paraId="69018F59" w14:textId="77777777" w:rsidTr="00007CAB">
        <w:trPr>
          <w:trHeight w:val="240"/>
          <w:jc w:val="center"/>
        </w:trPr>
        <w:tc>
          <w:tcPr>
            <w:tcW w:w="1475" w:type="dxa"/>
            <w:tcBorders>
              <w:top w:val="single" w:sz="4" w:space="0" w:color="auto"/>
              <w:left w:val="single" w:sz="4" w:space="0" w:color="auto"/>
              <w:bottom w:val="single" w:sz="4" w:space="0" w:color="auto"/>
              <w:right w:val="single" w:sz="4" w:space="0" w:color="auto"/>
            </w:tcBorders>
            <w:vAlign w:val="bottom"/>
          </w:tcPr>
          <w:p w14:paraId="132F7611"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Time Stamp</w:t>
            </w:r>
          </w:p>
        </w:tc>
        <w:tc>
          <w:tcPr>
            <w:tcW w:w="1475" w:type="dxa"/>
            <w:tcBorders>
              <w:top w:val="single" w:sz="4" w:space="0" w:color="auto"/>
              <w:left w:val="single" w:sz="4" w:space="0" w:color="auto"/>
              <w:bottom w:val="single" w:sz="4" w:space="0" w:color="auto"/>
              <w:right w:val="single" w:sz="4" w:space="0" w:color="auto"/>
            </w:tcBorders>
            <w:noWrap/>
            <w:vAlign w:val="bottom"/>
          </w:tcPr>
          <w:p w14:paraId="1ED135A2"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Elevation Angle</w:t>
            </w:r>
          </w:p>
        </w:tc>
        <w:tc>
          <w:tcPr>
            <w:tcW w:w="1476" w:type="dxa"/>
            <w:tcBorders>
              <w:top w:val="single" w:sz="4" w:space="0" w:color="auto"/>
              <w:left w:val="single" w:sz="4" w:space="0" w:color="auto"/>
              <w:bottom w:val="single" w:sz="4" w:space="0" w:color="auto"/>
              <w:right w:val="single" w:sz="4" w:space="0" w:color="auto"/>
            </w:tcBorders>
            <w:vAlign w:val="bottom"/>
          </w:tcPr>
          <w:p w14:paraId="5B0337F4"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Far-end UE RTT</w:t>
            </w:r>
          </w:p>
          <w:p w14:paraId="25867D02"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w:t>
            </w:r>
            <w:proofErr w:type="spellStart"/>
            <w:r w:rsidRPr="00D727AF">
              <w:rPr>
                <w:rFonts w:ascii="Arial" w:hAnsi="Arial"/>
                <w:b/>
                <w:sz w:val="18"/>
              </w:rPr>
              <w:t>ms</w:t>
            </w:r>
            <w:proofErr w:type="spellEnd"/>
            <w:r w:rsidRPr="00D727AF">
              <w:rPr>
                <w:rFonts w:ascii="Arial" w:hAnsi="Arial"/>
                <w:b/>
                <w:sz w:val="18"/>
              </w:rPr>
              <w:t>)</w:t>
            </w:r>
          </w:p>
        </w:tc>
        <w:tc>
          <w:tcPr>
            <w:tcW w:w="1476" w:type="dxa"/>
            <w:tcBorders>
              <w:top w:val="single" w:sz="4" w:space="0" w:color="auto"/>
              <w:left w:val="single" w:sz="4" w:space="0" w:color="auto"/>
              <w:bottom w:val="single" w:sz="4" w:space="0" w:color="auto"/>
              <w:right w:val="single" w:sz="4" w:space="0" w:color="auto"/>
            </w:tcBorders>
            <w:noWrap/>
            <w:vAlign w:val="bottom"/>
          </w:tcPr>
          <w:p w14:paraId="337688C0" w14:textId="77777777" w:rsidR="00DC6A61" w:rsidRPr="00D727AF" w:rsidRDefault="00DC6A61" w:rsidP="00D727AF">
            <w:pPr>
              <w:keepNext/>
              <w:keepLines/>
              <w:spacing w:before="20" w:after="20"/>
              <w:ind w:left="57" w:right="57"/>
              <w:rPr>
                <w:rFonts w:ascii="Arial" w:hAnsi="Arial"/>
                <w:b/>
                <w:sz w:val="18"/>
              </w:rPr>
            </w:pPr>
            <w:proofErr w:type="spellStart"/>
            <w:r w:rsidRPr="00D727AF">
              <w:rPr>
                <w:rFonts w:ascii="Arial" w:hAnsi="Arial"/>
                <w:b/>
                <w:sz w:val="18"/>
              </w:rPr>
              <w:t>Center</w:t>
            </w:r>
            <w:proofErr w:type="spellEnd"/>
            <w:r w:rsidRPr="00D727AF">
              <w:rPr>
                <w:rFonts w:ascii="Arial" w:hAnsi="Arial"/>
                <w:b/>
                <w:sz w:val="18"/>
              </w:rPr>
              <w:t xml:space="preserve"> UE RTT</w:t>
            </w:r>
          </w:p>
          <w:p w14:paraId="6568EB1D"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w:t>
            </w:r>
            <w:proofErr w:type="spellStart"/>
            <w:r w:rsidRPr="00D727AF">
              <w:rPr>
                <w:rFonts w:ascii="Arial" w:hAnsi="Arial"/>
                <w:b/>
                <w:sz w:val="18"/>
              </w:rPr>
              <w:t>ms</w:t>
            </w:r>
            <w:proofErr w:type="spellEnd"/>
            <w:r w:rsidRPr="00D727AF">
              <w:rPr>
                <w:rFonts w:ascii="Arial" w:hAnsi="Arial"/>
                <w:b/>
                <w:sz w:val="18"/>
              </w:rPr>
              <w:t>)</w:t>
            </w:r>
          </w:p>
        </w:tc>
        <w:tc>
          <w:tcPr>
            <w:tcW w:w="1476" w:type="dxa"/>
            <w:tcBorders>
              <w:top w:val="single" w:sz="4" w:space="0" w:color="auto"/>
              <w:left w:val="single" w:sz="4" w:space="0" w:color="auto"/>
              <w:bottom w:val="single" w:sz="4" w:space="0" w:color="auto"/>
              <w:right w:val="single" w:sz="4" w:space="0" w:color="auto"/>
            </w:tcBorders>
            <w:vAlign w:val="bottom"/>
          </w:tcPr>
          <w:p w14:paraId="0510AEAD"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Near-end UE RTT</w:t>
            </w:r>
          </w:p>
          <w:p w14:paraId="6C09CEFA"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w:t>
            </w:r>
            <w:proofErr w:type="spellStart"/>
            <w:r w:rsidRPr="00D727AF">
              <w:rPr>
                <w:rFonts w:ascii="Arial" w:hAnsi="Arial"/>
                <w:b/>
                <w:sz w:val="18"/>
              </w:rPr>
              <w:t>ms</w:t>
            </w:r>
            <w:proofErr w:type="spellEnd"/>
            <w:r w:rsidRPr="00D727AF">
              <w:rPr>
                <w:rFonts w:ascii="Arial" w:hAnsi="Arial"/>
                <w:b/>
                <w:sz w:val="18"/>
              </w:rPr>
              <w:t>)</w:t>
            </w:r>
          </w:p>
        </w:tc>
        <w:tc>
          <w:tcPr>
            <w:tcW w:w="1476" w:type="dxa"/>
            <w:tcBorders>
              <w:top w:val="single" w:sz="4" w:space="0" w:color="auto"/>
              <w:left w:val="single" w:sz="4" w:space="0" w:color="auto"/>
              <w:bottom w:val="single" w:sz="4" w:space="0" w:color="auto"/>
              <w:right w:val="single" w:sz="4" w:space="0" w:color="auto"/>
            </w:tcBorders>
          </w:tcPr>
          <w:p w14:paraId="4F564C7F"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RTT Variation between UEs</w:t>
            </w:r>
          </w:p>
          <w:p w14:paraId="3CC191C2" w14:textId="77777777" w:rsidR="00DC6A61" w:rsidRPr="00D727AF" w:rsidRDefault="00DC6A61" w:rsidP="00D727AF">
            <w:pPr>
              <w:keepNext/>
              <w:keepLines/>
              <w:spacing w:before="20" w:after="20"/>
              <w:ind w:left="57" w:right="57"/>
              <w:jc w:val="center"/>
              <w:rPr>
                <w:rFonts w:ascii="Arial" w:hAnsi="Arial"/>
                <w:b/>
                <w:sz w:val="18"/>
              </w:rPr>
            </w:pPr>
            <w:r w:rsidRPr="00D727AF">
              <w:rPr>
                <w:rFonts w:ascii="Arial" w:hAnsi="Arial"/>
                <w:b/>
                <w:sz w:val="18"/>
              </w:rPr>
              <w:t>(</w:t>
            </w:r>
            <w:proofErr w:type="spellStart"/>
            <w:r w:rsidRPr="00D727AF">
              <w:rPr>
                <w:rFonts w:ascii="Arial" w:hAnsi="Arial"/>
                <w:b/>
                <w:sz w:val="18"/>
              </w:rPr>
              <w:t>ms</w:t>
            </w:r>
            <w:proofErr w:type="spellEnd"/>
            <w:r w:rsidRPr="00D727AF">
              <w:rPr>
                <w:rFonts w:ascii="Arial" w:hAnsi="Arial"/>
                <w:b/>
                <w:sz w:val="18"/>
              </w:rPr>
              <w:t>)</w:t>
            </w:r>
          </w:p>
        </w:tc>
      </w:tr>
      <w:tr w:rsidR="00DC6A61" w:rsidRPr="00D727AF" w14:paraId="17BFC927" w14:textId="77777777" w:rsidTr="00007CAB">
        <w:trPr>
          <w:trHeight w:val="240"/>
          <w:jc w:val="center"/>
        </w:trPr>
        <w:tc>
          <w:tcPr>
            <w:tcW w:w="1475" w:type="dxa"/>
            <w:tcBorders>
              <w:top w:val="single" w:sz="4" w:space="0" w:color="auto"/>
              <w:left w:val="single" w:sz="4" w:space="0" w:color="auto"/>
              <w:bottom w:val="single" w:sz="4" w:space="0" w:color="auto"/>
              <w:right w:val="single" w:sz="4" w:space="0" w:color="auto"/>
            </w:tcBorders>
          </w:tcPr>
          <w:p w14:paraId="7BE53B4B"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T1</w:t>
            </w:r>
          </w:p>
        </w:tc>
        <w:tc>
          <w:tcPr>
            <w:tcW w:w="1475" w:type="dxa"/>
            <w:tcBorders>
              <w:top w:val="single" w:sz="4" w:space="0" w:color="auto"/>
              <w:left w:val="single" w:sz="4" w:space="0" w:color="auto"/>
              <w:bottom w:val="single" w:sz="4" w:space="0" w:color="auto"/>
              <w:right w:val="single" w:sz="4" w:space="0" w:color="auto"/>
            </w:tcBorders>
            <w:noWrap/>
          </w:tcPr>
          <w:p w14:paraId="2420B704"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10</w:t>
            </w:r>
          </w:p>
        </w:tc>
        <w:tc>
          <w:tcPr>
            <w:tcW w:w="1476" w:type="dxa"/>
            <w:tcBorders>
              <w:top w:val="single" w:sz="4" w:space="0" w:color="auto"/>
              <w:left w:val="single" w:sz="4" w:space="0" w:color="auto"/>
              <w:bottom w:val="single" w:sz="4" w:space="0" w:color="auto"/>
              <w:right w:val="single" w:sz="4" w:space="0" w:color="auto"/>
            </w:tcBorders>
          </w:tcPr>
          <w:p w14:paraId="1619D738"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25.86</w:t>
            </w:r>
          </w:p>
        </w:tc>
        <w:tc>
          <w:tcPr>
            <w:tcW w:w="1476" w:type="dxa"/>
            <w:tcBorders>
              <w:top w:val="single" w:sz="4" w:space="0" w:color="auto"/>
              <w:left w:val="single" w:sz="4" w:space="0" w:color="auto"/>
              <w:bottom w:val="single" w:sz="4" w:space="0" w:color="auto"/>
              <w:right w:val="single" w:sz="4" w:space="0" w:color="auto"/>
            </w:tcBorders>
            <w:noWrap/>
          </w:tcPr>
          <w:p w14:paraId="78622CBF"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22.55</w:t>
            </w:r>
          </w:p>
        </w:tc>
        <w:tc>
          <w:tcPr>
            <w:tcW w:w="1476" w:type="dxa"/>
            <w:tcBorders>
              <w:top w:val="single" w:sz="4" w:space="0" w:color="auto"/>
              <w:left w:val="single" w:sz="4" w:space="0" w:color="auto"/>
              <w:bottom w:val="single" w:sz="4" w:space="0" w:color="auto"/>
              <w:right w:val="single" w:sz="4" w:space="0" w:color="auto"/>
            </w:tcBorders>
          </w:tcPr>
          <w:p w14:paraId="695B9E6F"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19.31</w:t>
            </w:r>
          </w:p>
        </w:tc>
        <w:tc>
          <w:tcPr>
            <w:tcW w:w="1476" w:type="dxa"/>
            <w:tcBorders>
              <w:top w:val="single" w:sz="4" w:space="0" w:color="auto"/>
              <w:left w:val="single" w:sz="4" w:space="0" w:color="auto"/>
              <w:bottom w:val="single" w:sz="4" w:space="0" w:color="auto"/>
              <w:right w:val="single" w:sz="4" w:space="0" w:color="auto"/>
            </w:tcBorders>
          </w:tcPr>
          <w:p w14:paraId="7AD9FCAF"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6.54</w:t>
            </w:r>
          </w:p>
        </w:tc>
      </w:tr>
      <w:tr w:rsidR="00DC6A61" w:rsidRPr="00D727AF" w14:paraId="6EF53544" w14:textId="77777777" w:rsidTr="00007CAB">
        <w:trPr>
          <w:trHeight w:val="240"/>
          <w:jc w:val="center"/>
        </w:trPr>
        <w:tc>
          <w:tcPr>
            <w:tcW w:w="1475" w:type="dxa"/>
            <w:tcBorders>
              <w:top w:val="single" w:sz="4" w:space="0" w:color="auto"/>
              <w:bottom w:val="single" w:sz="4" w:space="0" w:color="auto"/>
            </w:tcBorders>
          </w:tcPr>
          <w:p w14:paraId="33948F25"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T2</w:t>
            </w:r>
          </w:p>
        </w:tc>
        <w:tc>
          <w:tcPr>
            <w:tcW w:w="1475" w:type="dxa"/>
            <w:tcBorders>
              <w:top w:val="single" w:sz="4" w:space="0" w:color="auto"/>
              <w:bottom w:val="single" w:sz="4" w:space="0" w:color="auto"/>
            </w:tcBorders>
            <w:noWrap/>
          </w:tcPr>
          <w:p w14:paraId="65445E33"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20</w:t>
            </w:r>
          </w:p>
        </w:tc>
        <w:tc>
          <w:tcPr>
            <w:tcW w:w="1476" w:type="dxa"/>
            <w:tcBorders>
              <w:top w:val="single" w:sz="4" w:space="0" w:color="auto"/>
              <w:bottom w:val="single" w:sz="4" w:space="0" w:color="auto"/>
            </w:tcBorders>
          </w:tcPr>
          <w:p w14:paraId="0ADEA99D"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18.84</w:t>
            </w:r>
          </w:p>
        </w:tc>
        <w:tc>
          <w:tcPr>
            <w:tcW w:w="1476" w:type="dxa"/>
            <w:tcBorders>
              <w:top w:val="single" w:sz="4" w:space="0" w:color="auto"/>
              <w:bottom w:val="single" w:sz="4" w:space="0" w:color="auto"/>
            </w:tcBorders>
            <w:noWrap/>
          </w:tcPr>
          <w:p w14:paraId="1B1DB2C5"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15.62</w:t>
            </w:r>
          </w:p>
        </w:tc>
        <w:tc>
          <w:tcPr>
            <w:tcW w:w="1476" w:type="dxa"/>
            <w:tcBorders>
              <w:top w:val="single" w:sz="4" w:space="0" w:color="auto"/>
              <w:bottom w:val="single" w:sz="4" w:space="0" w:color="auto"/>
            </w:tcBorders>
          </w:tcPr>
          <w:p w14:paraId="5D5FF506"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12.66</w:t>
            </w:r>
          </w:p>
        </w:tc>
        <w:tc>
          <w:tcPr>
            <w:tcW w:w="1476" w:type="dxa"/>
            <w:tcBorders>
              <w:top w:val="single" w:sz="4" w:space="0" w:color="auto"/>
              <w:bottom w:val="single" w:sz="4" w:space="0" w:color="auto"/>
            </w:tcBorders>
          </w:tcPr>
          <w:p w14:paraId="4547CFA1"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6.18</w:t>
            </w:r>
          </w:p>
        </w:tc>
      </w:tr>
      <w:tr w:rsidR="00DC6A61" w:rsidRPr="00D727AF" w14:paraId="4F876B25" w14:textId="77777777" w:rsidTr="00007CAB">
        <w:trPr>
          <w:trHeight w:val="240"/>
          <w:jc w:val="center"/>
        </w:trPr>
        <w:tc>
          <w:tcPr>
            <w:tcW w:w="1475" w:type="dxa"/>
            <w:tcBorders>
              <w:top w:val="single" w:sz="4" w:space="0" w:color="auto"/>
              <w:bottom w:val="single" w:sz="4" w:space="0" w:color="auto"/>
            </w:tcBorders>
          </w:tcPr>
          <w:p w14:paraId="5009737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T3</w:t>
            </w:r>
          </w:p>
        </w:tc>
        <w:tc>
          <w:tcPr>
            <w:tcW w:w="1475" w:type="dxa"/>
            <w:tcBorders>
              <w:top w:val="single" w:sz="4" w:space="0" w:color="auto"/>
              <w:bottom w:val="single" w:sz="4" w:space="0" w:color="auto"/>
            </w:tcBorders>
            <w:noWrap/>
          </w:tcPr>
          <w:p w14:paraId="15A0003D"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30</w:t>
            </w:r>
          </w:p>
        </w:tc>
        <w:tc>
          <w:tcPr>
            <w:tcW w:w="1476" w:type="dxa"/>
            <w:tcBorders>
              <w:top w:val="single" w:sz="4" w:space="0" w:color="auto"/>
              <w:bottom w:val="single" w:sz="4" w:space="0" w:color="auto"/>
            </w:tcBorders>
          </w:tcPr>
          <w:p w14:paraId="3635F3BC"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14.94</w:t>
            </w:r>
          </w:p>
        </w:tc>
        <w:tc>
          <w:tcPr>
            <w:tcW w:w="1476" w:type="dxa"/>
            <w:tcBorders>
              <w:top w:val="single" w:sz="4" w:space="0" w:color="auto"/>
              <w:bottom w:val="single" w:sz="4" w:space="0" w:color="auto"/>
            </w:tcBorders>
            <w:noWrap/>
          </w:tcPr>
          <w:p w14:paraId="4ED44964"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11.87</w:t>
            </w:r>
          </w:p>
        </w:tc>
        <w:tc>
          <w:tcPr>
            <w:tcW w:w="1476" w:type="dxa"/>
            <w:tcBorders>
              <w:top w:val="single" w:sz="4" w:space="0" w:color="auto"/>
              <w:bottom w:val="single" w:sz="4" w:space="0" w:color="auto"/>
            </w:tcBorders>
          </w:tcPr>
          <w:p w14:paraId="41104FD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9.40</w:t>
            </w:r>
          </w:p>
        </w:tc>
        <w:tc>
          <w:tcPr>
            <w:tcW w:w="1476" w:type="dxa"/>
            <w:tcBorders>
              <w:top w:val="single" w:sz="4" w:space="0" w:color="auto"/>
              <w:bottom w:val="single" w:sz="4" w:space="0" w:color="auto"/>
            </w:tcBorders>
          </w:tcPr>
          <w:p w14:paraId="29D445D3"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5.54</w:t>
            </w:r>
          </w:p>
        </w:tc>
      </w:tr>
      <w:tr w:rsidR="00DC6A61" w:rsidRPr="00D727AF" w14:paraId="63FC1529" w14:textId="77777777" w:rsidTr="00007CAB">
        <w:trPr>
          <w:trHeight w:val="240"/>
          <w:jc w:val="center"/>
        </w:trPr>
        <w:tc>
          <w:tcPr>
            <w:tcW w:w="1475" w:type="dxa"/>
            <w:tcBorders>
              <w:top w:val="single" w:sz="4" w:space="0" w:color="auto"/>
              <w:bottom w:val="single" w:sz="4" w:space="0" w:color="auto"/>
            </w:tcBorders>
          </w:tcPr>
          <w:p w14:paraId="19264CD3"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T4</w:t>
            </w:r>
          </w:p>
        </w:tc>
        <w:tc>
          <w:tcPr>
            <w:tcW w:w="1475" w:type="dxa"/>
            <w:tcBorders>
              <w:top w:val="single" w:sz="4" w:space="0" w:color="auto"/>
              <w:bottom w:val="single" w:sz="4" w:space="0" w:color="auto"/>
            </w:tcBorders>
            <w:noWrap/>
          </w:tcPr>
          <w:p w14:paraId="6D5E0115"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40</w:t>
            </w:r>
          </w:p>
        </w:tc>
        <w:tc>
          <w:tcPr>
            <w:tcW w:w="1476" w:type="dxa"/>
            <w:tcBorders>
              <w:top w:val="single" w:sz="4" w:space="0" w:color="auto"/>
              <w:bottom w:val="single" w:sz="4" w:space="0" w:color="auto"/>
            </w:tcBorders>
          </w:tcPr>
          <w:p w14:paraId="4A5C78F1"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12.85</w:t>
            </w:r>
          </w:p>
        </w:tc>
        <w:tc>
          <w:tcPr>
            <w:tcW w:w="1476" w:type="dxa"/>
            <w:tcBorders>
              <w:top w:val="single" w:sz="4" w:space="0" w:color="auto"/>
              <w:bottom w:val="single" w:sz="4" w:space="0" w:color="auto"/>
            </w:tcBorders>
            <w:noWrap/>
          </w:tcPr>
          <w:p w14:paraId="58988832"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9.97</w:t>
            </w:r>
          </w:p>
        </w:tc>
        <w:tc>
          <w:tcPr>
            <w:tcW w:w="1476" w:type="dxa"/>
            <w:tcBorders>
              <w:top w:val="single" w:sz="4" w:space="0" w:color="auto"/>
              <w:bottom w:val="single" w:sz="4" w:space="0" w:color="auto"/>
            </w:tcBorders>
          </w:tcPr>
          <w:p w14:paraId="6EADCD6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8.18</w:t>
            </w:r>
          </w:p>
        </w:tc>
        <w:tc>
          <w:tcPr>
            <w:tcW w:w="1476" w:type="dxa"/>
            <w:tcBorders>
              <w:top w:val="single" w:sz="4" w:space="0" w:color="auto"/>
              <w:bottom w:val="single" w:sz="4" w:space="0" w:color="auto"/>
            </w:tcBorders>
          </w:tcPr>
          <w:p w14:paraId="1CAE40E3"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4.68</w:t>
            </w:r>
          </w:p>
        </w:tc>
      </w:tr>
      <w:tr w:rsidR="00DC6A61" w:rsidRPr="00D727AF" w14:paraId="3A805343" w14:textId="77777777" w:rsidTr="00007CAB">
        <w:trPr>
          <w:trHeight w:val="240"/>
          <w:jc w:val="center"/>
        </w:trPr>
        <w:tc>
          <w:tcPr>
            <w:tcW w:w="1475" w:type="dxa"/>
            <w:tcBorders>
              <w:top w:val="single" w:sz="4" w:space="0" w:color="auto"/>
              <w:bottom w:val="single" w:sz="4" w:space="0" w:color="auto"/>
            </w:tcBorders>
          </w:tcPr>
          <w:p w14:paraId="58C4B7C9"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T5</w:t>
            </w:r>
          </w:p>
        </w:tc>
        <w:tc>
          <w:tcPr>
            <w:tcW w:w="1475" w:type="dxa"/>
            <w:tcBorders>
              <w:top w:val="single" w:sz="4" w:space="0" w:color="auto"/>
              <w:bottom w:val="single" w:sz="4" w:space="0" w:color="auto"/>
            </w:tcBorders>
            <w:noWrap/>
          </w:tcPr>
          <w:p w14:paraId="0DCB7775"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50</w:t>
            </w:r>
          </w:p>
        </w:tc>
        <w:tc>
          <w:tcPr>
            <w:tcW w:w="1476" w:type="dxa"/>
            <w:tcBorders>
              <w:top w:val="single" w:sz="4" w:space="0" w:color="auto"/>
              <w:bottom w:val="single" w:sz="4" w:space="0" w:color="auto"/>
            </w:tcBorders>
          </w:tcPr>
          <w:p w14:paraId="51B28A63"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11.74</w:t>
            </w:r>
          </w:p>
        </w:tc>
        <w:tc>
          <w:tcPr>
            <w:tcW w:w="1476" w:type="dxa"/>
            <w:tcBorders>
              <w:top w:val="single" w:sz="4" w:space="0" w:color="auto"/>
              <w:bottom w:val="single" w:sz="4" w:space="0" w:color="auto"/>
            </w:tcBorders>
            <w:noWrap/>
          </w:tcPr>
          <w:p w14:paraId="4973CB5C"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9.10</w:t>
            </w:r>
          </w:p>
        </w:tc>
        <w:tc>
          <w:tcPr>
            <w:tcW w:w="1476" w:type="dxa"/>
            <w:tcBorders>
              <w:top w:val="single" w:sz="4" w:space="0" w:color="auto"/>
              <w:bottom w:val="single" w:sz="4" w:space="0" w:color="auto"/>
            </w:tcBorders>
          </w:tcPr>
          <w:p w14:paraId="7A4D68A0"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8.04</w:t>
            </w:r>
          </w:p>
        </w:tc>
        <w:tc>
          <w:tcPr>
            <w:tcW w:w="1476" w:type="dxa"/>
            <w:tcBorders>
              <w:top w:val="single" w:sz="4" w:space="0" w:color="auto"/>
              <w:bottom w:val="single" w:sz="4" w:space="0" w:color="auto"/>
            </w:tcBorders>
          </w:tcPr>
          <w:p w14:paraId="06B3CB06"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3.70</w:t>
            </w:r>
          </w:p>
        </w:tc>
      </w:tr>
      <w:tr w:rsidR="00DC6A61" w:rsidRPr="00D727AF" w14:paraId="616AA8B9" w14:textId="77777777" w:rsidTr="00007CAB">
        <w:trPr>
          <w:trHeight w:val="240"/>
          <w:jc w:val="center"/>
        </w:trPr>
        <w:tc>
          <w:tcPr>
            <w:tcW w:w="1475" w:type="dxa"/>
            <w:tcBorders>
              <w:top w:val="single" w:sz="4" w:space="0" w:color="auto"/>
              <w:bottom w:val="single" w:sz="4" w:space="0" w:color="auto"/>
            </w:tcBorders>
          </w:tcPr>
          <w:p w14:paraId="68070003"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T6</w:t>
            </w:r>
          </w:p>
        </w:tc>
        <w:tc>
          <w:tcPr>
            <w:tcW w:w="1475" w:type="dxa"/>
            <w:tcBorders>
              <w:top w:val="single" w:sz="4" w:space="0" w:color="auto"/>
              <w:bottom w:val="single" w:sz="4" w:space="0" w:color="auto"/>
            </w:tcBorders>
            <w:noWrap/>
          </w:tcPr>
          <w:p w14:paraId="6F9868A6"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60</w:t>
            </w:r>
          </w:p>
        </w:tc>
        <w:tc>
          <w:tcPr>
            <w:tcW w:w="1476" w:type="dxa"/>
            <w:tcBorders>
              <w:top w:val="single" w:sz="4" w:space="0" w:color="auto"/>
              <w:bottom w:val="single" w:sz="4" w:space="0" w:color="auto"/>
            </w:tcBorders>
          </w:tcPr>
          <w:p w14:paraId="44F3A848"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11.15</w:t>
            </w:r>
          </w:p>
        </w:tc>
        <w:tc>
          <w:tcPr>
            <w:tcW w:w="1476" w:type="dxa"/>
            <w:tcBorders>
              <w:top w:val="single" w:sz="4" w:space="0" w:color="auto"/>
              <w:bottom w:val="single" w:sz="4" w:space="0" w:color="auto"/>
            </w:tcBorders>
            <w:noWrap/>
          </w:tcPr>
          <w:p w14:paraId="528BB549"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8.77</w:t>
            </w:r>
          </w:p>
        </w:tc>
        <w:tc>
          <w:tcPr>
            <w:tcW w:w="1476" w:type="dxa"/>
            <w:tcBorders>
              <w:top w:val="single" w:sz="4" w:space="0" w:color="auto"/>
              <w:bottom w:val="single" w:sz="4" w:space="0" w:color="auto"/>
            </w:tcBorders>
          </w:tcPr>
          <w:p w14:paraId="54B69745"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8.42</w:t>
            </w:r>
          </w:p>
        </w:tc>
        <w:tc>
          <w:tcPr>
            <w:tcW w:w="1476" w:type="dxa"/>
            <w:tcBorders>
              <w:top w:val="single" w:sz="4" w:space="0" w:color="auto"/>
              <w:bottom w:val="single" w:sz="4" w:space="0" w:color="auto"/>
            </w:tcBorders>
          </w:tcPr>
          <w:p w14:paraId="7BD62587"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2.72</w:t>
            </w:r>
          </w:p>
        </w:tc>
      </w:tr>
      <w:tr w:rsidR="00DC6A61" w:rsidRPr="00D727AF" w14:paraId="3179E00F" w14:textId="77777777" w:rsidTr="00007CAB">
        <w:trPr>
          <w:trHeight w:val="240"/>
          <w:jc w:val="center"/>
        </w:trPr>
        <w:tc>
          <w:tcPr>
            <w:tcW w:w="1475" w:type="dxa"/>
            <w:tcBorders>
              <w:top w:val="single" w:sz="4" w:space="0" w:color="auto"/>
              <w:bottom w:val="single" w:sz="4" w:space="0" w:color="auto"/>
            </w:tcBorders>
          </w:tcPr>
          <w:p w14:paraId="53D7A4A3"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T7</w:t>
            </w:r>
          </w:p>
        </w:tc>
        <w:tc>
          <w:tcPr>
            <w:tcW w:w="1475" w:type="dxa"/>
            <w:tcBorders>
              <w:top w:val="single" w:sz="4" w:space="0" w:color="auto"/>
              <w:bottom w:val="single" w:sz="4" w:space="0" w:color="auto"/>
            </w:tcBorders>
            <w:noWrap/>
          </w:tcPr>
          <w:p w14:paraId="12D3DC7B"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70</w:t>
            </w:r>
          </w:p>
        </w:tc>
        <w:tc>
          <w:tcPr>
            <w:tcW w:w="1476" w:type="dxa"/>
            <w:tcBorders>
              <w:top w:val="single" w:sz="4" w:space="0" w:color="auto"/>
              <w:bottom w:val="single" w:sz="4" w:space="0" w:color="auto"/>
            </w:tcBorders>
          </w:tcPr>
          <w:p w14:paraId="64BE174C"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10.83</w:t>
            </w:r>
          </w:p>
        </w:tc>
        <w:tc>
          <w:tcPr>
            <w:tcW w:w="1476" w:type="dxa"/>
            <w:tcBorders>
              <w:top w:val="single" w:sz="4" w:space="0" w:color="auto"/>
              <w:bottom w:val="single" w:sz="4" w:space="0" w:color="auto"/>
            </w:tcBorders>
            <w:noWrap/>
          </w:tcPr>
          <w:p w14:paraId="6B90BCC9"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8.76</w:t>
            </w:r>
          </w:p>
        </w:tc>
        <w:tc>
          <w:tcPr>
            <w:tcW w:w="1476" w:type="dxa"/>
            <w:tcBorders>
              <w:top w:val="single" w:sz="4" w:space="0" w:color="auto"/>
              <w:bottom w:val="single" w:sz="4" w:space="0" w:color="auto"/>
            </w:tcBorders>
          </w:tcPr>
          <w:p w14:paraId="2AA766B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9.04</w:t>
            </w:r>
          </w:p>
        </w:tc>
        <w:tc>
          <w:tcPr>
            <w:tcW w:w="1476" w:type="dxa"/>
            <w:tcBorders>
              <w:top w:val="single" w:sz="4" w:space="0" w:color="auto"/>
              <w:bottom w:val="single" w:sz="4" w:space="0" w:color="auto"/>
            </w:tcBorders>
          </w:tcPr>
          <w:p w14:paraId="731CC336"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2.07</w:t>
            </w:r>
          </w:p>
        </w:tc>
      </w:tr>
      <w:tr w:rsidR="00DC6A61" w:rsidRPr="00D727AF" w14:paraId="47BFE0F6" w14:textId="77777777" w:rsidTr="00007CAB">
        <w:trPr>
          <w:trHeight w:val="240"/>
          <w:jc w:val="center"/>
        </w:trPr>
        <w:tc>
          <w:tcPr>
            <w:tcW w:w="1475" w:type="dxa"/>
            <w:tcBorders>
              <w:top w:val="single" w:sz="4" w:space="0" w:color="auto"/>
              <w:bottom w:val="single" w:sz="4" w:space="0" w:color="auto"/>
            </w:tcBorders>
          </w:tcPr>
          <w:p w14:paraId="2B957997"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T8</w:t>
            </w:r>
          </w:p>
        </w:tc>
        <w:tc>
          <w:tcPr>
            <w:tcW w:w="1475" w:type="dxa"/>
            <w:tcBorders>
              <w:top w:val="single" w:sz="4" w:space="0" w:color="auto"/>
              <w:bottom w:val="single" w:sz="4" w:space="0" w:color="auto"/>
            </w:tcBorders>
            <w:noWrap/>
          </w:tcPr>
          <w:p w14:paraId="20665D0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80</w:t>
            </w:r>
          </w:p>
        </w:tc>
        <w:tc>
          <w:tcPr>
            <w:tcW w:w="1476" w:type="dxa"/>
            <w:tcBorders>
              <w:top w:val="single" w:sz="4" w:space="0" w:color="auto"/>
              <w:bottom w:val="single" w:sz="4" w:space="0" w:color="auto"/>
            </w:tcBorders>
          </w:tcPr>
          <w:p w14:paraId="120C118B"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10.67</w:t>
            </w:r>
          </w:p>
        </w:tc>
        <w:tc>
          <w:tcPr>
            <w:tcW w:w="1476" w:type="dxa"/>
            <w:tcBorders>
              <w:top w:val="single" w:sz="4" w:space="0" w:color="auto"/>
              <w:bottom w:val="single" w:sz="4" w:space="0" w:color="auto"/>
            </w:tcBorders>
            <w:noWrap/>
          </w:tcPr>
          <w:p w14:paraId="7409AADB"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8.95</w:t>
            </w:r>
          </w:p>
        </w:tc>
        <w:tc>
          <w:tcPr>
            <w:tcW w:w="1476" w:type="dxa"/>
            <w:tcBorders>
              <w:top w:val="single" w:sz="4" w:space="0" w:color="auto"/>
              <w:bottom w:val="single" w:sz="4" w:space="0" w:color="auto"/>
            </w:tcBorders>
          </w:tcPr>
          <w:p w14:paraId="31EC7797"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9.79</w:t>
            </w:r>
          </w:p>
        </w:tc>
        <w:tc>
          <w:tcPr>
            <w:tcW w:w="1476" w:type="dxa"/>
            <w:tcBorders>
              <w:top w:val="single" w:sz="4" w:space="0" w:color="auto"/>
              <w:bottom w:val="single" w:sz="4" w:space="0" w:color="auto"/>
            </w:tcBorders>
          </w:tcPr>
          <w:p w14:paraId="57B4A236"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1.71</w:t>
            </w:r>
          </w:p>
        </w:tc>
      </w:tr>
      <w:tr w:rsidR="00DC6A61" w:rsidRPr="00D727AF" w14:paraId="7C1D6FE5" w14:textId="77777777" w:rsidTr="00007CAB">
        <w:trPr>
          <w:trHeight w:val="240"/>
          <w:jc w:val="center"/>
        </w:trPr>
        <w:tc>
          <w:tcPr>
            <w:tcW w:w="1475" w:type="dxa"/>
            <w:tcBorders>
              <w:top w:val="single" w:sz="4" w:space="0" w:color="auto"/>
            </w:tcBorders>
          </w:tcPr>
          <w:p w14:paraId="27261410"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T9</w:t>
            </w:r>
          </w:p>
        </w:tc>
        <w:tc>
          <w:tcPr>
            <w:tcW w:w="1475" w:type="dxa"/>
            <w:tcBorders>
              <w:top w:val="single" w:sz="4" w:space="0" w:color="auto"/>
            </w:tcBorders>
            <w:noWrap/>
          </w:tcPr>
          <w:p w14:paraId="7ADC635B"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90</w:t>
            </w:r>
          </w:p>
        </w:tc>
        <w:tc>
          <w:tcPr>
            <w:tcW w:w="1476" w:type="dxa"/>
            <w:tcBorders>
              <w:top w:val="single" w:sz="4" w:space="0" w:color="auto"/>
            </w:tcBorders>
          </w:tcPr>
          <w:p w14:paraId="73DC8714"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10.62</w:t>
            </w:r>
          </w:p>
        </w:tc>
        <w:tc>
          <w:tcPr>
            <w:tcW w:w="1476" w:type="dxa"/>
            <w:tcBorders>
              <w:top w:val="single" w:sz="4" w:space="0" w:color="auto"/>
            </w:tcBorders>
            <w:noWrap/>
          </w:tcPr>
          <w:p w14:paraId="6E36EF31"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9.31</w:t>
            </w:r>
          </w:p>
        </w:tc>
        <w:tc>
          <w:tcPr>
            <w:tcW w:w="1476" w:type="dxa"/>
            <w:tcBorders>
              <w:top w:val="single" w:sz="4" w:space="0" w:color="auto"/>
            </w:tcBorders>
          </w:tcPr>
          <w:p w14:paraId="4C831E6A" w14:textId="77777777" w:rsidR="00DC6A61" w:rsidRPr="00D727AF" w:rsidRDefault="00DC6A61" w:rsidP="00D727AF">
            <w:pPr>
              <w:keepNext/>
              <w:keepLines/>
              <w:spacing w:before="20" w:after="20"/>
              <w:ind w:left="57" w:right="57"/>
              <w:jc w:val="center"/>
              <w:rPr>
                <w:rFonts w:ascii="Arial" w:hAnsi="Arial"/>
                <w:sz w:val="18"/>
              </w:rPr>
            </w:pPr>
            <w:r w:rsidRPr="00D727AF">
              <w:rPr>
                <w:rFonts w:ascii="Arial" w:hAnsi="Arial"/>
                <w:sz w:val="18"/>
              </w:rPr>
              <w:t>10.62</w:t>
            </w:r>
          </w:p>
        </w:tc>
        <w:tc>
          <w:tcPr>
            <w:tcW w:w="1476" w:type="dxa"/>
            <w:tcBorders>
              <w:top w:val="single" w:sz="4" w:space="0" w:color="auto"/>
            </w:tcBorders>
          </w:tcPr>
          <w:p w14:paraId="5D32ACD6" w14:textId="77777777" w:rsidR="00DC6A61" w:rsidRPr="00D727AF" w:rsidRDefault="00DC6A61" w:rsidP="00D727AF">
            <w:pPr>
              <w:keepNext/>
              <w:keepLines/>
              <w:spacing w:before="20" w:after="20"/>
              <w:ind w:left="57" w:right="57"/>
              <w:jc w:val="center"/>
              <w:rPr>
                <w:rFonts w:ascii="Arial" w:hAnsi="Arial"/>
                <w:b/>
                <w:bCs/>
                <w:sz w:val="18"/>
              </w:rPr>
            </w:pPr>
            <w:r w:rsidRPr="00D727AF">
              <w:rPr>
                <w:rFonts w:ascii="Arial" w:hAnsi="Arial"/>
                <w:b/>
                <w:bCs/>
                <w:sz w:val="18"/>
              </w:rPr>
              <w:t>1.31</w:t>
            </w:r>
          </w:p>
        </w:tc>
      </w:tr>
    </w:tbl>
    <w:p w14:paraId="105AA273" w14:textId="77777777" w:rsidR="00DC6A61" w:rsidRPr="00D727AF" w:rsidRDefault="00DC6A61" w:rsidP="00D727AF">
      <w:pPr>
        <w:rPr>
          <w:sz w:val="2"/>
          <w:szCs w:val="2"/>
        </w:rPr>
      </w:pPr>
    </w:p>
    <w:p w14:paraId="0016CBCE" w14:textId="77777777" w:rsidR="00DC6A61" w:rsidRPr="00D727AF" w:rsidRDefault="00DC6A61" w:rsidP="00FA5E31">
      <w:pPr>
        <w:jc w:val="both"/>
        <w:rPr>
          <w:b/>
        </w:rPr>
      </w:pPr>
      <w:r w:rsidRPr="00D727AF">
        <w:rPr>
          <w:b/>
        </w:rPr>
        <w:t xml:space="preserve">Observation 2: The practical gain on UE’s scheduling delay reduction is quite limited in cells with small coverage size, </w:t>
      </w:r>
      <w:proofErr w:type="gramStart"/>
      <w:r w:rsidRPr="00D727AF">
        <w:rPr>
          <w:b/>
        </w:rPr>
        <w:t>GEO</w:t>
      </w:r>
      <w:proofErr w:type="gramEnd"/>
      <w:r w:rsidRPr="00D727AF">
        <w:rPr>
          <w:b/>
        </w:rPr>
        <w:t xml:space="preserve"> or LEO with high elevation angles. </w:t>
      </w:r>
    </w:p>
    <w:p w14:paraId="6BC5F3F8" w14:textId="77777777" w:rsidR="00183778" w:rsidRPr="00D727AF" w:rsidRDefault="00183778" w:rsidP="00183778">
      <w:pPr>
        <w:jc w:val="both"/>
        <w:rPr>
          <w:b/>
        </w:rPr>
      </w:pPr>
      <w:r w:rsidRPr="00D727AF">
        <w:rPr>
          <w:b/>
        </w:rPr>
        <w:t xml:space="preserve">Observation 3: </w:t>
      </w:r>
      <w:r w:rsidRPr="002D4E0D">
        <w:rPr>
          <w:b/>
        </w:rPr>
        <w:t>For LEO, the UE is only required to report UE-specific TA information if the elevation angle of the coverage area is low enough.</w:t>
      </w:r>
    </w:p>
    <w:p w14:paraId="4C269E31" w14:textId="77777777" w:rsidR="00DC6A61" w:rsidRPr="00D727AF" w:rsidRDefault="00DC6A61" w:rsidP="00FA5E31">
      <w:pPr>
        <w:jc w:val="both"/>
      </w:pPr>
      <w:r w:rsidRPr="00D727AF">
        <w:lastRenderedPageBreak/>
        <w:t xml:space="preserve">Since the TA information is reported in the RACH procedure (MSGA/MSG3 or MSG5), the NW shall inform UE whether to report this information when the UE is in RRC idle. This means NW may need to configure the TA pre-compensation information reporting via SIB. A new cell specific IE to enable/disable the TA pre-compensation information reporting should be introduced in SIB. </w:t>
      </w:r>
    </w:p>
    <w:p w14:paraId="008FA66C" w14:textId="77777777" w:rsidR="00DC6A61" w:rsidRPr="00D727AF" w:rsidRDefault="00DC6A61" w:rsidP="00FA5E31">
      <w:pPr>
        <w:jc w:val="both"/>
      </w:pPr>
      <w:r w:rsidRPr="00D727AF">
        <w:t xml:space="preserve">To cover the possible factors listed above (in observation#2 and observation#3), the new </w:t>
      </w:r>
      <w:r w:rsidRPr="00D727AF">
        <w:rPr>
          <w:rFonts w:hint="eastAsia"/>
          <w:lang w:eastAsia="zh-CN"/>
        </w:rPr>
        <w:t>IE</w:t>
      </w:r>
      <w:r w:rsidRPr="00D727AF">
        <w:t xml:space="preserve"> may include indication of an ON/OFF switch and an elevation angle threshold which can help UE </w:t>
      </w:r>
      <w:r w:rsidRPr="1AFFF4E0">
        <w:rPr>
          <w:rFonts w:cs="Arial"/>
        </w:rPr>
        <w:t>automatically enable/disable TA information reporting based on its elevation angle estimation even the switch is ON</w:t>
      </w:r>
      <w:r w:rsidRPr="00D727AF">
        <w:t xml:space="preserve">. </w:t>
      </w:r>
    </w:p>
    <w:p w14:paraId="21F03EB9" w14:textId="77777777" w:rsidR="00DC6A61" w:rsidRPr="00D727AF" w:rsidRDefault="00DC6A61" w:rsidP="00FA5E31">
      <w:pPr>
        <w:jc w:val="both"/>
        <w:rPr>
          <w:b/>
        </w:rPr>
      </w:pPr>
      <w:r w:rsidRPr="00D727AF">
        <w:rPr>
          <w:b/>
        </w:rPr>
        <w:t>Proposal 1: A new cell specific IE should be introduced in SIB to enable/disable the TA pre-compensation information reporting, which may include indication of an ON/OFF switch and an elevation angle threshold.</w:t>
      </w:r>
    </w:p>
    <w:p w14:paraId="18A30F9C" w14:textId="77777777" w:rsidR="00DC6A61" w:rsidRPr="00D727AF" w:rsidRDefault="00DC6A61" w:rsidP="00D727AF">
      <w:pPr>
        <w:rPr>
          <w:b/>
          <w:bCs/>
          <w:u w:val="single"/>
        </w:rPr>
      </w:pPr>
      <w:r w:rsidRPr="00D727AF">
        <w:rPr>
          <w:b/>
          <w:bCs/>
          <w:u w:val="single"/>
        </w:rPr>
        <w:t>Information update:</w:t>
      </w:r>
    </w:p>
    <w:p w14:paraId="429A8ED4" w14:textId="77777777" w:rsidR="00DC6A61" w:rsidRPr="00D727AF" w:rsidRDefault="00DC6A61" w:rsidP="00FA5E31">
      <w:pPr>
        <w:jc w:val="both"/>
      </w:pPr>
      <w:r w:rsidRPr="00D727AF">
        <w:t xml:space="preserve">With the movement of the satellite and the UE, the UE’s TA pre-compensation information (the actual content is up to RAN1, e.g. the UE’s location or coarse TA value for scheduling or other information) may change a lot. It is not clear how UE should update the reported information to NW. </w:t>
      </w:r>
    </w:p>
    <w:p w14:paraId="3E663139" w14:textId="5AC3F35A" w:rsidR="00DC6A61" w:rsidRPr="00D727AF" w:rsidRDefault="00DC6A61" w:rsidP="00FA5E31">
      <w:pPr>
        <w:jc w:val="both"/>
      </w:pPr>
      <w:r w:rsidRPr="00D727AF">
        <w:t xml:space="preserve">To reduce the UE’s UL scheduling delay, NW needs to </w:t>
      </w:r>
      <w:r w:rsidRPr="00D727AF">
        <w:rPr>
          <w:bCs/>
        </w:rPr>
        <w:t xml:space="preserve">set different (Koffset+K2) for different UE individually based on its reported UE-specific TA, where </w:t>
      </w:r>
      <w:r w:rsidRPr="00D727AF">
        <w:t xml:space="preserve">the (Koffset+K2) should be larger than the UE-specific TA to make sure the UE has sufficient TA to transmit PUSCH. If the UE cannot update the reported UE-specific TA to NW in time, there is a risk that NW schedule UE with small (Koffset+K2) which may </w:t>
      </w:r>
      <w:r w:rsidR="00DA29BD">
        <w:t xml:space="preserve">result in the </w:t>
      </w:r>
      <w:r w:rsidR="00DA29BD" w:rsidRPr="00D727AF">
        <w:t xml:space="preserve">UE </w:t>
      </w:r>
      <w:r w:rsidR="00DA29BD">
        <w:t>not being able to</w:t>
      </w:r>
      <w:r w:rsidR="00DA29BD" w:rsidRPr="00D727AF">
        <w:t xml:space="preserve"> transmit</w:t>
      </w:r>
      <w:r w:rsidR="00DA29BD">
        <w:t xml:space="preserve"> the</w:t>
      </w:r>
      <w:r w:rsidR="00DA29BD" w:rsidRPr="00D727AF">
        <w:t xml:space="preserve"> PUSCH</w:t>
      </w:r>
      <w:r w:rsidR="00DA29BD">
        <w:t xml:space="preserve"> successfully</w:t>
      </w:r>
      <w:r w:rsidRPr="00D727AF">
        <w:t>.</w:t>
      </w:r>
    </w:p>
    <w:p w14:paraId="717B1D8A" w14:textId="24357D22" w:rsidR="00DC6A61" w:rsidRPr="00DA29BD" w:rsidRDefault="00DC6A61" w:rsidP="00DA29BD">
      <w:pPr>
        <w:rPr>
          <w:b/>
        </w:rPr>
      </w:pPr>
      <w:r w:rsidRPr="00DA29BD">
        <w:rPr>
          <w:b/>
        </w:rPr>
        <w:t xml:space="preserve">Observation 4: If UE cannot update the reported UE-specific TA in time, NW may schedule UE with smaller (Koffset+K2) than UE’s actual UE-specific TA, </w:t>
      </w:r>
      <w:r w:rsidR="00DA29BD">
        <w:rPr>
          <w:b/>
        </w:rPr>
        <w:t xml:space="preserve">which </w:t>
      </w:r>
      <w:r w:rsidR="00F37678">
        <w:rPr>
          <w:b/>
        </w:rPr>
        <w:t>will</w:t>
      </w:r>
      <w:r w:rsidR="00DA29BD">
        <w:rPr>
          <w:b/>
        </w:rPr>
        <w:t xml:space="preserve"> </w:t>
      </w:r>
      <w:r w:rsidR="00DA29BD" w:rsidRPr="00FA5E31">
        <w:rPr>
          <w:b/>
        </w:rPr>
        <w:t>result in the UE not being able to transmit the PUSCH successfully.</w:t>
      </w:r>
    </w:p>
    <w:p w14:paraId="1B291C10" w14:textId="584DB8EE" w:rsidR="00DC6A61" w:rsidRPr="00D727AF" w:rsidRDefault="00DC6A61" w:rsidP="00FA5E31">
      <w:pPr>
        <w:jc w:val="both"/>
        <w:rPr>
          <w:lang w:eastAsia="zh-TW"/>
        </w:rPr>
      </w:pPr>
      <w:r w:rsidRPr="00D727AF">
        <w:t xml:space="preserve">In email discussion [2], </w:t>
      </w:r>
      <w:r w:rsidRPr="00D727AF">
        <w:rPr>
          <w:lang w:eastAsia="zh-TW"/>
        </w:rPr>
        <w:t>one proposal is that the UE specific TA report can be triggered by some criteria/rules detected by the UE itself</w:t>
      </w:r>
      <w:bookmarkStart w:id="1" w:name="OLE_LINK132"/>
      <w:bookmarkStart w:id="2" w:name="OLE_LINK133"/>
      <w:r w:rsidRPr="00D727AF">
        <w:rPr>
          <w:lang w:eastAsia="zh-TW"/>
        </w:rPr>
        <w:t xml:space="preserve">, </w:t>
      </w:r>
      <w:bookmarkStart w:id="3" w:name="OLE_LINK142"/>
      <w:bookmarkStart w:id="4" w:name="OLE_LINK143"/>
      <w:r w:rsidRPr="00D727AF">
        <w:rPr>
          <w:lang w:eastAsia="zh-TW"/>
        </w:rPr>
        <w:t xml:space="preserve">e.g. If </w:t>
      </w:r>
      <w:bookmarkStart w:id="5" w:name="OLE_LINK140"/>
      <w:bookmarkStart w:id="6" w:name="OLE_LINK141"/>
      <w:r w:rsidRPr="00D727AF">
        <w:rPr>
          <w:lang w:eastAsia="zh-TW"/>
        </w:rPr>
        <w:t>the difference between</w:t>
      </w:r>
      <w:bookmarkEnd w:id="1"/>
      <w:bookmarkEnd w:id="2"/>
      <w:r w:rsidRPr="00D727AF">
        <w:rPr>
          <w:lang w:eastAsia="zh-TW"/>
        </w:rPr>
        <w:t xml:space="preserve"> </w:t>
      </w:r>
      <w:bookmarkStart w:id="7" w:name="OLE_LINK158"/>
      <w:bookmarkStart w:id="8" w:name="OLE_LINK159"/>
      <w:r w:rsidRPr="00D727AF">
        <w:rPr>
          <w:lang w:eastAsia="zh-TW"/>
        </w:rPr>
        <w:t>the current TA estimated by the UE and the value last reported</w:t>
      </w:r>
      <w:bookmarkEnd w:id="3"/>
      <w:bookmarkEnd w:id="4"/>
      <w:r w:rsidRPr="00D727AF">
        <w:rPr>
          <w:lang w:eastAsia="zh-TW"/>
        </w:rPr>
        <w:t xml:space="preserve"> by the UE</w:t>
      </w:r>
      <w:bookmarkEnd w:id="5"/>
      <w:bookmarkEnd w:id="6"/>
      <w:r w:rsidRPr="00D727AF">
        <w:rPr>
          <w:lang w:eastAsia="zh-TW"/>
        </w:rPr>
        <w:t xml:space="preserve"> exceeds a threshold,</w:t>
      </w:r>
      <w:bookmarkEnd w:id="7"/>
      <w:bookmarkEnd w:id="8"/>
      <w:r w:rsidRPr="00D727AF">
        <w:rPr>
          <w:lang w:eastAsia="zh-TW"/>
        </w:rPr>
        <w:t xml:space="preserve"> the UE should trigger the UE specific TA report. To save the </w:t>
      </w:r>
      <w:proofErr w:type="spellStart"/>
      <w:r w:rsidRPr="00D727AF">
        <w:rPr>
          <w:lang w:eastAsia="zh-TW"/>
        </w:rPr>
        <w:t>Uu</w:t>
      </w:r>
      <w:proofErr w:type="spellEnd"/>
      <w:r w:rsidRPr="00D727AF">
        <w:rPr>
          <w:lang w:eastAsia="zh-TW"/>
        </w:rPr>
        <w:t xml:space="preserve"> interface signalling, the threshold-based TA information update </w:t>
      </w:r>
      <w:r w:rsidR="00190972">
        <w:rPr>
          <w:lang w:eastAsia="zh-TW"/>
        </w:rPr>
        <w:t>is</w:t>
      </w:r>
      <w:r w:rsidRPr="00D727AF">
        <w:rPr>
          <w:lang w:eastAsia="zh-TW"/>
        </w:rPr>
        <w:t xml:space="preserve"> reasonable. The NW can broadcast a threshold (e.g. in SIB or RRC) and the UE may trigger the UE-specific TA report via events, which means there is no need to report UE-specific TA periodically if the UE’s TA change is less than the threshold. Furthermore, from NW point of view, NW can schedule the UE with an appropriate (Koffset+K2) where the margin of the threshold is </w:t>
      </w:r>
      <w:proofErr w:type="gramStart"/>
      <w:r w:rsidRPr="00D727AF">
        <w:rPr>
          <w:lang w:eastAsia="zh-TW"/>
        </w:rPr>
        <w:t>taken into account</w:t>
      </w:r>
      <w:proofErr w:type="gramEnd"/>
      <w:r w:rsidRPr="00D727AF">
        <w:rPr>
          <w:lang w:eastAsia="zh-TW"/>
        </w:rPr>
        <w:t>.</w:t>
      </w:r>
    </w:p>
    <w:p w14:paraId="13265F11" w14:textId="77777777" w:rsidR="00DC6A61" w:rsidRPr="00D727AF" w:rsidRDefault="00DC6A61" w:rsidP="00D727AF">
      <w:pPr>
        <w:rPr>
          <w:b/>
        </w:rPr>
      </w:pPr>
      <w:r w:rsidRPr="00D727AF">
        <w:rPr>
          <w:b/>
        </w:rPr>
        <w:t>Proposal 2: UE triggers the reported UE-specific TA information update only if the change of UE-estimated TA is larger than the threshold indicated by NW.</w:t>
      </w:r>
    </w:p>
    <w:p w14:paraId="31B27E5A" w14:textId="47F7FF6C" w:rsidR="001D0C63" w:rsidRDefault="001D0C63" w:rsidP="007A2E55"/>
    <w:p w14:paraId="7098F90D" w14:textId="32FE1BB2" w:rsidR="00A209D6" w:rsidRPr="006E13D1" w:rsidRDefault="00B7538C" w:rsidP="00A209D6">
      <w:pPr>
        <w:pStyle w:val="Heading2"/>
      </w:pPr>
      <w:r>
        <w:t>2</w:t>
      </w:r>
      <w:r w:rsidR="00A209D6" w:rsidRPr="006E13D1">
        <w:t>.2</w:t>
      </w:r>
      <w:r w:rsidR="00A209D6" w:rsidRPr="006E13D1">
        <w:tab/>
      </w:r>
      <w:r w:rsidR="000E4069">
        <w:t>Offset to delay the start of RAR window and Contention Resolution Timer</w:t>
      </w:r>
    </w:p>
    <w:p w14:paraId="7CBADB29" w14:textId="77777777" w:rsidR="00FB6F30" w:rsidRDefault="00FB6F30" w:rsidP="00FA5E31">
      <w:pPr>
        <w:jc w:val="both"/>
      </w:pPr>
      <w:r>
        <w:t>For the start of the RAR window and contention resolution timer, RAN2 agreed an offset should be applied but the topic is postponed waiting for the progress of TA estimation in RAN1. In reply LS to RAN2 [3], RAN1 concluded that</w:t>
      </w:r>
      <w:r>
        <w:rPr>
          <w:lang w:eastAsia="zh-CN"/>
        </w:rPr>
        <w:t xml:space="preserve">, </w:t>
      </w:r>
      <w:r>
        <w:rPr>
          <w:rFonts w:hint="eastAsia"/>
          <w:lang w:eastAsia="zh-CN"/>
        </w:rPr>
        <w:t>UE-</w:t>
      </w:r>
      <w:proofErr w:type="spellStart"/>
      <w:r>
        <w:rPr>
          <w:rFonts w:hint="eastAsia"/>
          <w:lang w:eastAsia="zh-CN"/>
        </w:rPr>
        <w:t>gNB</w:t>
      </w:r>
      <w:proofErr w:type="spellEnd"/>
      <w:r>
        <w:rPr>
          <w:lang w:eastAsia="zh-CN"/>
        </w:rPr>
        <w:t xml:space="preserve"> </w:t>
      </w:r>
      <w:r>
        <w:rPr>
          <w:rFonts w:hint="eastAsia"/>
          <w:lang w:eastAsia="zh-CN"/>
        </w:rPr>
        <w:t>RTT</w:t>
      </w:r>
      <w:r>
        <w:rPr>
          <w:lang w:eastAsia="zh-CN"/>
        </w:rPr>
        <w:t xml:space="preserve"> </w:t>
      </w:r>
      <w:r w:rsidRPr="00532265">
        <w:rPr>
          <w:lang w:eastAsia="zh-CN"/>
        </w:rPr>
        <w:t>is used to delay the starts of </w:t>
      </w:r>
      <w:proofErr w:type="spellStart"/>
      <w:r w:rsidRPr="00532265">
        <w:rPr>
          <w:lang w:eastAsia="zh-CN"/>
        </w:rPr>
        <w:t>ra-ResponseWindow</w:t>
      </w:r>
      <w:proofErr w:type="spellEnd"/>
      <w:r w:rsidRPr="00532265">
        <w:rPr>
          <w:lang w:eastAsia="zh-CN"/>
        </w:rPr>
        <w:t xml:space="preserve"> and </w:t>
      </w:r>
      <w:proofErr w:type="spellStart"/>
      <w:r w:rsidRPr="00532265">
        <w:rPr>
          <w:lang w:eastAsia="zh-CN"/>
        </w:rPr>
        <w:t>msgB-ResponseWindow</w:t>
      </w:r>
      <w:proofErr w:type="spellEnd"/>
      <w:r w:rsidRPr="00532265">
        <w:rPr>
          <w:lang w:eastAsia="zh-CN"/>
        </w:rPr>
        <w:t>. The UE-</w:t>
      </w:r>
      <w:proofErr w:type="spellStart"/>
      <w:r w:rsidRPr="00532265">
        <w:rPr>
          <w:lang w:eastAsia="zh-CN"/>
        </w:rPr>
        <w:t>gNB</w:t>
      </w:r>
      <w:proofErr w:type="spellEnd"/>
      <w:r w:rsidRPr="00532265">
        <w:rPr>
          <w:lang w:eastAsia="zh-CN"/>
        </w:rPr>
        <w:t xml:space="preserve"> RTT is estimated according to the UE's TA and </w:t>
      </w:r>
      <w:proofErr w:type="spellStart"/>
      <w:r w:rsidRPr="00532265">
        <w:rPr>
          <w:lang w:eastAsia="zh-CN"/>
        </w:rPr>
        <w:t>K_mac</w:t>
      </w:r>
      <w:proofErr w:type="spellEnd"/>
      <w:r w:rsidRPr="00532265">
        <w:rPr>
          <w:lang w:eastAsia="zh-CN"/>
        </w:rPr>
        <w:t>.</w:t>
      </w:r>
      <w:r w:rsidRPr="202052F5">
        <w:rPr>
          <w:b/>
          <w:color w:val="000000" w:themeColor="text1"/>
        </w:rPr>
        <w:t> </w:t>
      </w:r>
    </w:p>
    <w:tbl>
      <w:tblPr>
        <w:tblStyle w:val="TableGrid"/>
        <w:tblW w:w="0" w:type="auto"/>
        <w:tblInd w:w="562" w:type="dxa"/>
        <w:tblLook w:val="04A0" w:firstRow="1" w:lastRow="0" w:firstColumn="1" w:lastColumn="0" w:noHBand="0" w:noVBand="1"/>
      </w:tblPr>
      <w:tblGrid>
        <w:gridCol w:w="9069"/>
      </w:tblGrid>
      <w:tr w:rsidR="00FB6F30" w14:paraId="00FA4628" w14:textId="77777777" w:rsidTr="00007CAB">
        <w:tc>
          <w:tcPr>
            <w:tcW w:w="9069" w:type="dxa"/>
          </w:tcPr>
          <w:p w14:paraId="2776B945" w14:textId="77777777" w:rsidR="00FB6F30" w:rsidRPr="00534617" w:rsidRDefault="00FB6F30" w:rsidP="00007CAB">
            <w:pPr>
              <w:rPr>
                <w:lang w:eastAsia="x-none"/>
              </w:rPr>
            </w:pPr>
            <w:r>
              <w:rPr>
                <w:highlight w:val="green"/>
                <w:lang w:eastAsia="x-none"/>
              </w:rPr>
              <w:t xml:space="preserve">RAN1#105e </w:t>
            </w:r>
            <w:r w:rsidRPr="00534617">
              <w:rPr>
                <w:highlight w:val="green"/>
                <w:lang w:eastAsia="x-none"/>
              </w:rPr>
              <w:t>Agreement:</w:t>
            </w:r>
          </w:p>
          <w:p w14:paraId="10AE4BD5" w14:textId="77777777" w:rsidR="00FB6F30" w:rsidRPr="00534617" w:rsidRDefault="00FB6F30" w:rsidP="00007CAB">
            <w:pPr>
              <w:pStyle w:val="BodyText"/>
              <w:rPr>
                <w:rFonts w:ascii="Times New Roman" w:hAnsi="Times New Roman" w:cs="Times New Roman"/>
                <w:sz w:val="20"/>
                <w:szCs w:val="20"/>
              </w:rPr>
            </w:pPr>
            <w:r w:rsidRPr="00534617">
              <w:rPr>
                <w:rFonts w:ascii="Times New Roman" w:hAnsi="Times New Roman" w:cs="Times New Roman"/>
                <w:sz w:val="20"/>
                <w:szCs w:val="20"/>
              </w:rPr>
              <w:t>The starts of ra-</w:t>
            </w:r>
            <w:proofErr w:type="spellStart"/>
            <w:r w:rsidRPr="00534617">
              <w:rPr>
                <w:rFonts w:ascii="Times New Roman" w:hAnsi="Times New Roman" w:cs="Times New Roman"/>
                <w:sz w:val="20"/>
                <w:szCs w:val="20"/>
              </w:rPr>
              <w:t>ResponseWindow</w:t>
            </w:r>
            <w:proofErr w:type="spellEnd"/>
            <w:r w:rsidRPr="00534617">
              <w:rPr>
                <w:rFonts w:ascii="Times New Roman" w:hAnsi="Times New Roman" w:cs="Times New Roman"/>
                <w:sz w:val="20"/>
                <w:szCs w:val="20"/>
              </w:rPr>
              <w:t xml:space="preserve"> and </w:t>
            </w:r>
            <w:proofErr w:type="spellStart"/>
            <w:r w:rsidRPr="00534617">
              <w:rPr>
                <w:rFonts w:ascii="Times New Roman" w:hAnsi="Times New Roman" w:cs="Times New Roman"/>
                <w:sz w:val="20"/>
                <w:szCs w:val="20"/>
              </w:rPr>
              <w:t>msgB-ResponseWindow</w:t>
            </w:r>
            <w:proofErr w:type="spellEnd"/>
            <w:r w:rsidRPr="00534617">
              <w:rPr>
                <w:rFonts w:ascii="Times New Roman" w:hAnsi="Times New Roman" w:cs="Times New Roman"/>
                <w:sz w:val="20"/>
                <w:szCs w:val="20"/>
              </w:rPr>
              <w:t xml:space="preserve"> are delayed by an estimate of UE-</w:t>
            </w:r>
            <w:proofErr w:type="spellStart"/>
            <w:r w:rsidRPr="00534617">
              <w:rPr>
                <w:rFonts w:ascii="Times New Roman" w:hAnsi="Times New Roman" w:cs="Times New Roman"/>
                <w:sz w:val="20"/>
                <w:szCs w:val="20"/>
              </w:rPr>
              <w:t>gNB</w:t>
            </w:r>
            <w:proofErr w:type="spellEnd"/>
            <w:r w:rsidRPr="00534617">
              <w:rPr>
                <w:rFonts w:ascii="Times New Roman" w:hAnsi="Times New Roman" w:cs="Times New Roman"/>
                <w:sz w:val="20"/>
                <w:szCs w:val="20"/>
              </w:rPr>
              <w:t xml:space="preserve"> RTT. </w:t>
            </w:r>
          </w:p>
          <w:p w14:paraId="099FF3F6" w14:textId="77777777" w:rsidR="00FB6F30" w:rsidRPr="00534617" w:rsidRDefault="00FB6F30" w:rsidP="00FB6F30">
            <w:pPr>
              <w:pStyle w:val="BodyText"/>
              <w:numPr>
                <w:ilvl w:val="0"/>
                <w:numId w:val="17"/>
              </w:numPr>
              <w:spacing w:line="252" w:lineRule="auto"/>
              <w:rPr>
                <w:rFonts w:ascii="Times New Roman" w:eastAsia="Times New Roman" w:hAnsi="Times New Roman" w:cs="Times New Roman"/>
                <w:sz w:val="20"/>
                <w:szCs w:val="20"/>
              </w:rPr>
            </w:pPr>
            <w:r w:rsidRPr="00534617">
              <w:rPr>
                <w:rFonts w:ascii="Times New Roman" w:eastAsia="Times New Roman" w:hAnsi="Times New Roman" w:cs="Times New Roman"/>
                <w:sz w:val="20"/>
                <w:szCs w:val="20"/>
                <w:lang w:eastAsia="ko-KR"/>
              </w:rPr>
              <w:t>The estimate of UE-</w:t>
            </w:r>
            <w:proofErr w:type="spellStart"/>
            <w:r w:rsidRPr="00534617">
              <w:rPr>
                <w:rFonts w:ascii="Times New Roman" w:eastAsia="Times New Roman" w:hAnsi="Times New Roman" w:cs="Times New Roman"/>
                <w:sz w:val="20"/>
                <w:szCs w:val="20"/>
                <w:lang w:eastAsia="ko-KR"/>
              </w:rPr>
              <w:t>gNB</w:t>
            </w:r>
            <w:proofErr w:type="spellEnd"/>
            <w:r w:rsidRPr="00534617">
              <w:rPr>
                <w:rFonts w:ascii="Times New Roman" w:eastAsia="Times New Roman" w:hAnsi="Times New Roman" w:cs="Times New Roman"/>
                <w:sz w:val="20"/>
                <w:szCs w:val="20"/>
                <w:lang w:eastAsia="ko-KR"/>
              </w:rPr>
              <w:t xml:space="preserve"> RTT is equal to the sum of UE’s TA and </w:t>
            </w:r>
            <w:proofErr w:type="spellStart"/>
            <w:r w:rsidRPr="00534617">
              <w:rPr>
                <w:rFonts w:ascii="Times New Roman" w:eastAsia="Times New Roman" w:hAnsi="Times New Roman" w:cs="Times New Roman"/>
                <w:sz w:val="20"/>
                <w:szCs w:val="20"/>
                <w:lang w:eastAsia="ko-KR"/>
              </w:rPr>
              <w:t>K_mac</w:t>
            </w:r>
            <w:proofErr w:type="spellEnd"/>
            <w:r w:rsidRPr="00534617">
              <w:rPr>
                <w:rFonts w:ascii="Times New Roman" w:eastAsia="Times New Roman" w:hAnsi="Times New Roman" w:cs="Times New Roman"/>
                <w:sz w:val="20"/>
                <w:szCs w:val="20"/>
                <w:lang w:eastAsia="ko-KR"/>
              </w:rPr>
              <w:t>.</w:t>
            </w:r>
          </w:p>
          <w:p w14:paraId="585EE614" w14:textId="77777777" w:rsidR="00FB6F30" w:rsidRPr="0029289D" w:rsidRDefault="00FB6F30" w:rsidP="00007CAB">
            <w:r w:rsidRPr="00534617">
              <w:t xml:space="preserve">Note 1: The UE’s TA is based on the RAN1#104bis-e agreement on Timing Advance applied by an NR NTN UE </w:t>
            </w:r>
            <w:r w:rsidRPr="0029289D">
              <w:t>given by  </w:t>
            </w:r>
            <w:r w:rsidRPr="0029289D">
              <w:fldChar w:fldCharType="begin"/>
            </w:r>
            <w:r w:rsidRPr="0029289D">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29289D">
              <w:instrText xml:space="preserve"> </w:instrText>
            </w:r>
            <w:r w:rsidRPr="0029289D">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29289D">
              <w:fldChar w:fldCharType="end"/>
            </w:r>
            <w:r w:rsidRPr="0029289D">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29289D">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29289D">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29289D">
              <w:t xml:space="preserve"> can be further discussed.</w:t>
            </w:r>
          </w:p>
          <w:p w14:paraId="4BAD7291" w14:textId="77777777" w:rsidR="00FB6F30" w:rsidRPr="00534617" w:rsidRDefault="00FB6F30" w:rsidP="00007CAB">
            <w:pPr>
              <w:rPr>
                <w:lang w:val="de-DE"/>
              </w:rPr>
            </w:pPr>
            <w:r w:rsidRPr="0029289D">
              <w:rPr>
                <w:lang w:val="de-DE"/>
              </w:rPr>
              <w:t xml:space="preserve">Note 2: </w:t>
            </w:r>
            <w:proofErr w:type="spellStart"/>
            <w:r w:rsidRPr="0029289D">
              <w:rPr>
                <w:lang w:val="de-DE"/>
              </w:rPr>
              <w:t>According</w:t>
            </w:r>
            <w:proofErr w:type="spellEnd"/>
            <w:r w:rsidRPr="0029289D">
              <w:rPr>
                <w:lang w:val="de-DE"/>
              </w:rPr>
              <w:t xml:space="preserve"> </w:t>
            </w:r>
            <w:proofErr w:type="spellStart"/>
            <w:r w:rsidRPr="0029289D">
              <w:rPr>
                <w:lang w:val="de-DE"/>
              </w:rPr>
              <w:t>to</w:t>
            </w:r>
            <w:proofErr w:type="spellEnd"/>
            <w:r w:rsidRPr="0029289D">
              <w:rPr>
                <w:lang w:val="de-DE"/>
              </w:rPr>
              <w:t xml:space="preserve"> </w:t>
            </w:r>
            <w:proofErr w:type="spellStart"/>
            <w:r w:rsidRPr="0029289D">
              <w:rPr>
                <w:lang w:val="de-DE"/>
              </w:rPr>
              <w:t>the</w:t>
            </w:r>
            <w:proofErr w:type="spellEnd"/>
            <w:r w:rsidRPr="0029289D">
              <w:rPr>
                <w:lang w:val="de-DE"/>
              </w:rPr>
              <w:t xml:space="preserve"> </w:t>
            </w:r>
            <w:r w:rsidRPr="0029289D">
              <w:t>RAN1#104bis-e agreement</w:t>
            </w:r>
            <w:r w:rsidRPr="00534617">
              <w:t xml:space="preserve">: </w:t>
            </w:r>
            <w:r w:rsidRPr="00534617">
              <w:rPr>
                <w:lang w:eastAsia="x-none"/>
              </w:rPr>
              <w:t xml:space="preserve">When UE is not provided by network with a </w:t>
            </w:r>
            <w:proofErr w:type="spellStart"/>
            <w:r w:rsidRPr="00534617">
              <w:rPr>
                <w:lang w:eastAsia="x-none"/>
              </w:rPr>
              <w:t>K_mac</w:t>
            </w:r>
            <w:proofErr w:type="spellEnd"/>
            <w:r w:rsidRPr="00534617">
              <w:rPr>
                <w:lang w:eastAsia="x-none"/>
              </w:rPr>
              <w:t xml:space="preserve"> value, UE assumes </w:t>
            </w:r>
            <w:proofErr w:type="spellStart"/>
            <w:r w:rsidRPr="00534617">
              <w:rPr>
                <w:lang w:eastAsia="x-none"/>
              </w:rPr>
              <w:t>K_mac</w:t>
            </w:r>
            <w:proofErr w:type="spellEnd"/>
            <w:r w:rsidRPr="00534617">
              <w:rPr>
                <w:lang w:eastAsia="x-none"/>
              </w:rPr>
              <w:t xml:space="preserve"> = 0.</w:t>
            </w:r>
          </w:p>
          <w:p w14:paraId="581114B1" w14:textId="77777777" w:rsidR="00FB6F30" w:rsidRPr="00534617" w:rsidRDefault="00FB6F30" w:rsidP="00007CAB">
            <w:pPr>
              <w:rPr>
                <w:lang w:val="de-DE"/>
              </w:rPr>
            </w:pPr>
            <w:r w:rsidRPr="00534617">
              <w:rPr>
                <w:lang w:val="de-DE"/>
              </w:rPr>
              <w:lastRenderedPageBreak/>
              <w:t xml:space="preserve">Note 3: The </w:t>
            </w:r>
            <w:proofErr w:type="spellStart"/>
            <w:r w:rsidRPr="00534617">
              <w:rPr>
                <w:lang w:val="de-DE"/>
              </w:rPr>
              <w:t>accuracy</w:t>
            </w:r>
            <w:proofErr w:type="spellEnd"/>
            <w:r w:rsidRPr="00534617">
              <w:rPr>
                <w:lang w:val="de-DE"/>
              </w:rPr>
              <w:t xml:space="preserve"> </w:t>
            </w:r>
            <w:proofErr w:type="spellStart"/>
            <w:r w:rsidRPr="00534617">
              <w:rPr>
                <w:lang w:val="de-DE"/>
              </w:rPr>
              <w:t>of</w:t>
            </w:r>
            <w:proofErr w:type="spellEnd"/>
            <w:r w:rsidRPr="00534617">
              <w:rPr>
                <w:lang w:val="de-DE"/>
              </w:rPr>
              <w:t xml:space="preserve"> </w:t>
            </w:r>
            <w:proofErr w:type="spellStart"/>
            <w:r w:rsidRPr="00534617">
              <w:rPr>
                <w:lang w:val="de-DE"/>
              </w:rPr>
              <w:t>the</w:t>
            </w:r>
            <w:proofErr w:type="spellEnd"/>
            <w:r w:rsidRPr="00534617">
              <w:rPr>
                <w:lang w:val="de-DE"/>
              </w:rPr>
              <w:t xml:space="preserve"> </w:t>
            </w:r>
            <w:proofErr w:type="spellStart"/>
            <w:r w:rsidRPr="00534617">
              <w:rPr>
                <w:lang w:val="de-DE"/>
              </w:rPr>
              <w:t>estimated</w:t>
            </w:r>
            <w:proofErr w:type="spellEnd"/>
            <w:r w:rsidRPr="00534617">
              <w:rPr>
                <w:lang w:val="de-DE"/>
              </w:rPr>
              <w:t xml:space="preserve"> UE-</w:t>
            </w:r>
            <w:proofErr w:type="spellStart"/>
            <w:r w:rsidRPr="00534617">
              <w:rPr>
                <w:lang w:val="de-DE"/>
              </w:rPr>
              <w:t>gNB</w:t>
            </w:r>
            <w:proofErr w:type="spellEnd"/>
            <w:r w:rsidRPr="00534617">
              <w:rPr>
                <w:lang w:val="de-DE"/>
              </w:rPr>
              <w:t xml:space="preserve"> RTT </w:t>
            </w:r>
            <w:proofErr w:type="spellStart"/>
            <w:r w:rsidRPr="00534617">
              <w:rPr>
                <w:lang w:val="de-DE"/>
              </w:rPr>
              <w:t>with</w:t>
            </w:r>
            <w:proofErr w:type="spellEnd"/>
            <w:r w:rsidRPr="00534617">
              <w:rPr>
                <w:lang w:val="de-DE"/>
              </w:rPr>
              <w:t xml:space="preserve"> </w:t>
            </w:r>
            <w:proofErr w:type="spellStart"/>
            <w:r w:rsidRPr="00534617">
              <w:rPr>
                <w:lang w:val="de-DE"/>
              </w:rPr>
              <w:t>respect</w:t>
            </w:r>
            <w:proofErr w:type="spellEnd"/>
            <w:r w:rsidRPr="00534617">
              <w:rPr>
                <w:lang w:val="de-DE"/>
              </w:rPr>
              <w:t xml:space="preserve"> </w:t>
            </w:r>
            <w:proofErr w:type="spellStart"/>
            <w:r w:rsidRPr="00534617">
              <w:rPr>
                <w:lang w:val="de-DE"/>
              </w:rPr>
              <w:t>to</w:t>
            </w:r>
            <w:proofErr w:type="spellEnd"/>
            <w:r w:rsidRPr="00534617">
              <w:rPr>
                <w:lang w:val="de-DE"/>
              </w:rPr>
              <w:t xml:space="preserve"> </w:t>
            </w:r>
            <w:proofErr w:type="spellStart"/>
            <w:r w:rsidRPr="00534617">
              <w:rPr>
                <w:lang w:val="de-DE"/>
              </w:rPr>
              <w:t>the</w:t>
            </w:r>
            <w:proofErr w:type="spellEnd"/>
            <w:r w:rsidRPr="00534617">
              <w:rPr>
                <w:lang w:val="de-DE"/>
              </w:rPr>
              <w:t xml:space="preserve"> </w:t>
            </w:r>
            <w:proofErr w:type="spellStart"/>
            <w:r w:rsidRPr="00534617">
              <w:rPr>
                <w:lang w:val="de-DE"/>
              </w:rPr>
              <w:t>true</w:t>
            </w:r>
            <w:proofErr w:type="spellEnd"/>
            <w:r w:rsidRPr="00534617">
              <w:rPr>
                <w:lang w:val="de-DE"/>
              </w:rPr>
              <w:t xml:space="preserve"> UE-</w:t>
            </w:r>
            <w:proofErr w:type="spellStart"/>
            <w:r w:rsidRPr="00534617">
              <w:rPr>
                <w:lang w:val="de-DE"/>
              </w:rPr>
              <w:t>gNB</w:t>
            </w:r>
            <w:proofErr w:type="spellEnd"/>
            <w:r w:rsidRPr="00534617">
              <w:rPr>
                <w:lang w:val="de-DE"/>
              </w:rPr>
              <w:t xml:space="preserve"> RTT </w:t>
            </w:r>
            <w:proofErr w:type="spellStart"/>
            <w:r w:rsidRPr="00534617">
              <w:rPr>
                <w:lang w:val="de-DE"/>
              </w:rPr>
              <w:t>can</w:t>
            </w:r>
            <w:proofErr w:type="spellEnd"/>
            <w:r w:rsidRPr="00534617">
              <w:rPr>
                <w:lang w:val="de-DE"/>
              </w:rPr>
              <w:t xml:space="preserve"> </w:t>
            </w:r>
            <w:proofErr w:type="spellStart"/>
            <w:r w:rsidRPr="00534617">
              <w:rPr>
                <w:lang w:val="de-DE"/>
              </w:rPr>
              <w:t>be</w:t>
            </w:r>
            <w:proofErr w:type="spellEnd"/>
            <w:r w:rsidRPr="00534617">
              <w:rPr>
                <w:lang w:val="de-DE"/>
              </w:rPr>
              <w:t xml:space="preserve"> </w:t>
            </w:r>
            <w:proofErr w:type="spellStart"/>
            <w:r w:rsidRPr="00534617">
              <w:rPr>
                <w:lang w:val="de-DE"/>
              </w:rPr>
              <w:t>further</w:t>
            </w:r>
            <w:proofErr w:type="spellEnd"/>
            <w:r w:rsidRPr="00534617">
              <w:rPr>
                <w:lang w:val="de-DE"/>
              </w:rPr>
              <w:t xml:space="preserve"> </w:t>
            </w:r>
            <w:proofErr w:type="spellStart"/>
            <w:r w:rsidRPr="00534617">
              <w:rPr>
                <w:lang w:val="de-DE"/>
              </w:rPr>
              <w:t>discussed</w:t>
            </w:r>
            <w:proofErr w:type="spellEnd"/>
            <w:r w:rsidRPr="00534617">
              <w:rPr>
                <w:lang w:val="de-DE"/>
              </w:rPr>
              <w:t>.</w:t>
            </w:r>
          </w:p>
          <w:p w14:paraId="2253B959" w14:textId="77777777" w:rsidR="00FB6F30" w:rsidRPr="00532265" w:rsidRDefault="00FB6F30" w:rsidP="00007CAB">
            <w:pPr>
              <w:rPr>
                <w:bCs/>
              </w:rPr>
            </w:pPr>
            <w:r w:rsidRPr="00534617">
              <w:rPr>
                <w:lang w:val="de-DE"/>
              </w:rPr>
              <w:t xml:space="preserve">Note 4: Other </w:t>
            </w:r>
            <w:proofErr w:type="spellStart"/>
            <w:r w:rsidRPr="00534617">
              <w:rPr>
                <w:lang w:val="de-DE"/>
              </w:rPr>
              <w:t>options</w:t>
            </w:r>
            <w:proofErr w:type="spellEnd"/>
            <w:r w:rsidRPr="00534617">
              <w:rPr>
                <w:lang w:val="de-DE"/>
              </w:rPr>
              <w:t xml:space="preserve"> </w:t>
            </w:r>
            <w:proofErr w:type="spellStart"/>
            <w:r w:rsidRPr="00534617">
              <w:rPr>
                <w:lang w:val="de-DE"/>
              </w:rPr>
              <w:t>of</w:t>
            </w:r>
            <w:proofErr w:type="spellEnd"/>
            <w:r w:rsidRPr="00534617">
              <w:rPr>
                <w:lang w:val="de-DE"/>
              </w:rPr>
              <w:t xml:space="preserve"> </w:t>
            </w:r>
            <w:proofErr w:type="spellStart"/>
            <w:r w:rsidRPr="00534617">
              <w:rPr>
                <w:lang w:val="de-DE"/>
              </w:rPr>
              <w:t>determining</w:t>
            </w:r>
            <w:proofErr w:type="spellEnd"/>
            <w:r w:rsidRPr="00534617">
              <w:rPr>
                <w:lang w:val="de-DE"/>
              </w:rPr>
              <w:t xml:space="preserve"> </w:t>
            </w:r>
            <w:proofErr w:type="spellStart"/>
            <w:r w:rsidRPr="00534617">
              <w:rPr>
                <w:lang w:val="de-DE"/>
              </w:rPr>
              <w:t>the</w:t>
            </w:r>
            <w:proofErr w:type="spellEnd"/>
            <w:r w:rsidRPr="00534617">
              <w:rPr>
                <w:lang w:val="de-DE"/>
              </w:rPr>
              <w:t xml:space="preserve"> </w:t>
            </w:r>
            <w:proofErr w:type="spellStart"/>
            <w:r w:rsidRPr="00534617">
              <w:rPr>
                <w:lang w:val="de-DE"/>
              </w:rPr>
              <w:t>estimate</w:t>
            </w:r>
            <w:proofErr w:type="spellEnd"/>
            <w:r w:rsidRPr="00534617">
              <w:rPr>
                <w:lang w:val="de-DE"/>
              </w:rPr>
              <w:t xml:space="preserve"> </w:t>
            </w:r>
            <w:proofErr w:type="spellStart"/>
            <w:r w:rsidRPr="00534617">
              <w:rPr>
                <w:lang w:val="de-DE"/>
              </w:rPr>
              <w:t>of</w:t>
            </w:r>
            <w:proofErr w:type="spellEnd"/>
            <w:r w:rsidRPr="00534617">
              <w:rPr>
                <w:lang w:val="de-DE"/>
              </w:rPr>
              <w:t xml:space="preserve"> UE-</w:t>
            </w:r>
            <w:proofErr w:type="spellStart"/>
            <w:r w:rsidRPr="00534617">
              <w:rPr>
                <w:lang w:val="de-DE"/>
              </w:rPr>
              <w:t>gNB</w:t>
            </w:r>
            <w:proofErr w:type="spellEnd"/>
            <w:r w:rsidRPr="00534617">
              <w:rPr>
                <w:lang w:val="de-DE"/>
              </w:rPr>
              <w:t xml:space="preserve"> RTT </w:t>
            </w:r>
            <w:proofErr w:type="spellStart"/>
            <w:r w:rsidRPr="00534617">
              <w:rPr>
                <w:lang w:val="de-DE"/>
              </w:rPr>
              <w:t>can</w:t>
            </w:r>
            <w:proofErr w:type="spellEnd"/>
            <w:r w:rsidRPr="00534617">
              <w:rPr>
                <w:lang w:val="de-DE"/>
              </w:rPr>
              <w:t xml:space="preserve"> </w:t>
            </w:r>
            <w:proofErr w:type="spellStart"/>
            <w:r w:rsidRPr="00534617">
              <w:rPr>
                <w:lang w:val="de-DE"/>
              </w:rPr>
              <w:t>be</w:t>
            </w:r>
            <w:proofErr w:type="spellEnd"/>
            <w:r w:rsidRPr="00534617">
              <w:rPr>
                <w:lang w:val="de-DE"/>
              </w:rPr>
              <w:t xml:space="preserve"> </w:t>
            </w:r>
            <w:proofErr w:type="spellStart"/>
            <w:r w:rsidRPr="00534617">
              <w:rPr>
                <w:lang w:val="de-DE"/>
              </w:rPr>
              <w:t>further</w:t>
            </w:r>
            <w:proofErr w:type="spellEnd"/>
            <w:r w:rsidRPr="00534617">
              <w:rPr>
                <w:lang w:val="de-DE"/>
              </w:rPr>
              <w:t xml:space="preserve"> </w:t>
            </w:r>
            <w:proofErr w:type="spellStart"/>
            <w:r w:rsidRPr="00534617">
              <w:rPr>
                <w:lang w:val="de-DE"/>
              </w:rPr>
              <w:t>discussed</w:t>
            </w:r>
            <w:proofErr w:type="spellEnd"/>
            <w:r w:rsidRPr="00534617">
              <w:rPr>
                <w:lang w:val="de-DE"/>
              </w:rPr>
              <w:t>.</w:t>
            </w:r>
          </w:p>
        </w:tc>
      </w:tr>
    </w:tbl>
    <w:p w14:paraId="1C621033" w14:textId="77777777" w:rsidR="00FB6F30" w:rsidRPr="000D1989" w:rsidRDefault="00FB6F30" w:rsidP="00FB6F30">
      <w:pPr>
        <w:rPr>
          <w:sz w:val="2"/>
          <w:szCs w:val="2"/>
        </w:rPr>
      </w:pPr>
    </w:p>
    <w:p w14:paraId="791439AF" w14:textId="4BC62036" w:rsidR="00FB6F30" w:rsidRPr="000D1989" w:rsidRDefault="00FB6F30" w:rsidP="00FA5E31">
      <w:pPr>
        <w:jc w:val="both"/>
        <w:rPr>
          <w:b/>
        </w:rPr>
      </w:pPr>
      <w:r w:rsidRPr="000D1989">
        <w:rPr>
          <w:b/>
        </w:rPr>
        <w:t xml:space="preserve">Proposal </w:t>
      </w:r>
      <w:r w:rsidR="00E96F95">
        <w:rPr>
          <w:b/>
        </w:rPr>
        <w:t>3</w:t>
      </w:r>
      <w:r w:rsidRPr="000D1989">
        <w:rPr>
          <w:b/>
        </w:rPr>
        <w:t>:  The UE estimated UE-</w:t>
      </w:r>
      <w:proofErr w:type="spellStart"/>
      <w:r w:rsidRPr="000D1989">
        <w:rPr>
          <w:b/>
        </w:rPr>
        <w:t>gNB</w:t>
      </w:r>
      <w:proofErr w:type="spellEnd"/>
      <w:r w:rsidRPr="000D1989">
        <w:rPr>
          <w:b/>
        </w:rPr>
        <w:t xml:space="preserve"> RTT is applied as offset to the start of </w:t>
      </w:r>
      <w:proofErr w:type="spellStart"/>
      <w:r w:rsidRPr="000D1989">
        <w:rPr>
          <w:b/>
          <w:i/>
          <w:iCs/>
        </w:rPr>
        <w:t>ra-ResponseWindow</w:t>
      </w:r>
      <w:proofErr w:type="spellEnd"/>
      <w:r w:rsidRPr="000D1989">
        <w:rPr>
          <w:b/>
        </w:rPr>
        <w:t xml:space="preserve"> and </w:t>
      </w:r>
      <w:proofErr w:type="spellStart"/>
      <w:r w:rsidRPr="000D1989">
        <w:rPr>
          <w:b/>
          <w:i/>
          <w:iCs/>
          <w:lang w:eastAsia="zh-CN"/>
        </w:rPr>
        <w:t>msgB-ResponseWindow</w:t>
      </w:r>
      <w:proofErr w:type="spellEnd"/>
      <w:r w:rsidRPr="000D1989">
        <w:rPr>
          <w:b/>
        </w:rPr>
        <w:t xml:space="preserve"> in NTN, where the estimate of </w:t>
      </w:r>
      <w:r w:rsidRPr="000D1989">
        <w:rPr>
          <w:rFonts w:eastAsia="Times New Roman"/>
          <w:b/>
          <w:lang w:eastAsia="ko-KR"/>
        </w:rPr>
        <w:t>UE-</w:t>
      </w:r>
      <w:proofErr w:type="spellStart"/>
      <w:r w:rsidRPr="000D1989">
        <w:rPr>
          <w:rFonts w:eastAsia="Times New Roman"/>
          <w:b/>
          <w:lang w:eastAsia="ko-KR"/>
        </w:rPr>
        <w:t>gNB</w:t>
      </w:r>
      <w:proofErr w:type="spellEnd"/>
      <w:r w:rsidRPr="000D1989">
        <w:rPr>
          <w:rFonts w:eastAsia="Times New Roman"/>
          <w:b/>
          <w:lang w:eastAsia="ko-KR"/>
        </w:rPr>
        <w:t xml:space="preserve"> RTT is equal to the sum of UE’s TA and </w:t>
      </w:r>
      <w:proofErr w:type="spellStart"/>
      <w:r w:rsidRPr="000D1989">
        <w:rPr>
          <w:rFonts w:eastAsia="Times New Roman"/>
          <w:b/>
          <w:lang w:eastAsia="ko-KR"/>
        </w:rPr>
        <w:t>K_mac</w:t>
      </w:r>
      <w:proofErr w:type="spellEnd"/>
      <w:r w:rsidRPr="000D1989">
        <w:rPr>
          <w:rFonts w:eastAsia="Times New Roman"/>
          <w:b/>
          <w:lang w:eastAsia="ko-KR"/>
        </w:rPr>
        <w:t>.</w:t>
      </w:r>
    </w:p>
    <w:p w14:paraId="29D2A1F8" w14:textId="4817E426" w:rsidR="00131BCA" w:rsidRDefault="00131BCA" w:rsidP="00FA5E31">
      <w:pPr>
        <w:jc w:val="both"/>
        <w:rPr>
          <w:lang w:eastAsia="zh-CN"/>
        </w:rPr>
      </w:pPr>
      <w:r w:rsidRPr="004B130B">
        <w:t>However, the accuracy of the estimated UE-</w:t>
      </w:r>
      <w:proofErr w:type="spellStart"/>
      <w:r w:rsidRPr="004B130B">
        <w:t>gNB</w:t>
      </w:r>
      <w:proofErr w:type="spellEnd"/>
      <w:r w:rsidRPr="004B130B">
        <w:t xml:space="preserve"> RTT needs to be </w:t>
      </w:r>
      <w:proofErr w:type="gramStart"/>
      <w:r w:rsidRPr="004B130B">
        <w:t>taken into account</w:t>
      </w:r>
      <w:proofErr w:type="gramEnd"/>
      <w:r w:rsidRPr="004B130B">
        <w:t xml:space="preserve">. For example, if the </w:t>
      </w:r>
      <w:r>
        <w:t>estimate</w:t>
      </w:r>
      <w:r w:rsidRPr="004B130B">
        <w:t xml:space="preserve"> of UE-</w:t>
      </w:r>
      <w:proofErr w:type="spellStart"/>
      <w:r w:rsidRPr="004B130B">
        <w:t>gNB</w:t>
      </w:r>
      <w:proofErr w:type="spellEnd"/>
      <w:r w:rsidRPr="004B130B">
        <w:t xml:space="preserve"> RTT is large</w:t>
      </w:r>
      <w:r w:rsidR="00C44D4E">
        <w:t>r than actual RTT value</w:t>
      </w:r>
      <w:r w:rsidRPr="004B130B">
        <w:t xml:space="preserve">, it is possible </w:t>
      </w:r>
      <w:r>
        <w:t xml:space="preserve">for the UE to </w:t>
      </w:r>
      <w:r w:rsidRPr="004B130B">
        <w:t xml:space="preserve">delay the start of </w:t>
      </w:r>
      <w:proofErr w:type="spellStart"/>
      <w:r w:rsidRPr="004B130B">
        <w:rPr>
          <w:i/>
          <w:iCs/>
        </w:rPr>
        <w:t>ra-ResponseWindow</w:t>
      </w:r>
      <w:proofErr w:type="spellEnd"/>
      <w:r w:rsidRPr="004B130B">
        <w:t xml:space="preserve"> and </w:t>
      </w:r>
      <w:proofErr w:type="spellStart"/>
      <w:r w:rsidRPr="004B130B">
        <w:rPr>
          <w:i/>
          <w:iCs/>
          <w:lang w:eastAsia="zh-CN"/>
        </w:rPr>
        <w:t>msgB-ResponseWindow</w:t>
      </w:r>
      <w:proofErr w:type="spellEnd"/>
      <w:r w:rsidRPr="004B130B">
        <w:rPr>
          <w:i/>
          <w:iCs/>
          <w:lang w:eastAsia="zh-CN"/>
        </w:rPr>
        <w:t xml:space="preserve"> </w:t>
      </w:r>
      <w:r w:rsidRPr="004B130B">
        <w:rPr>
          <w:lang w:eastAsia="zh-CN"/>
        </w:rPr>
        <w:t xml:space="preserve">too late, which </w:t>
      </w:r>
      <w:r>
        <w:rPr>
          <w:lang w:eastAsia="zh-CN"/>
        </w:rPr>
        <w:t xml:space="preserve">will </w:t>
      </w:r>
      <w:r w:rsidRPr="004B130B">
        <w:rPr>
          <w:lang w:eastAsia="zh-CN"/>
        </w:rPr>
        <w:t xml:space="preserve">cause </w:t>
      </w:r>
      <w:r>
        <w:rPr>
          <w:lang w:eastAsia="zh-CN"/>
        </w:rPr>
        <w:t xml:space="preserve">the </w:t>
      </w:r>
      <w:r w:rsidRPr="004B130B">
        <w:rPr>
          <w:lang w:eastAsia="zh-CN"/>
        </w:rPr>
        <w:t xml:space="preserve">UE </w:t>
      </w:r>
      <w:r>
        <w:rPr>
          <w:lang w:eastAsia="zh-CN"/>
        </w:rPr>
        <w:t xml:space="preserve">to </w:t>
      </w:r>
      <w:r w:rsidRPr="004B130B">
        <w:rPr>
          <w:lang w:eastAsia="zh-CN"/>
        </w:rPr>
        <w:t xml:space="preserve">miss the RAR or </w:t>
      </w:r>
      <w:proofErr w:type="spellStart"/>
      <w:r w:rsidRPr="004B130B">
        <w:rPr>
          <w:lang w:eastAsia="zh-CN"/>
        </w:rPr>
        <w:t>MsgB</w:t>
      </w:r>
      <w:proofErr w:type="spellEnd"/>
      <w:r>
        <w:rPr>
          <w:lang w:eastAsia="zh-CN"/>
        </w:rPr>
        <w:t xml:space="preserve"> </w:t>
      </w:r>
      <w:r w:rsidRPr="004B130B">
        <w:rPr>
          <w:lang w:eastAsia="zh-CN"/>
        </w:rPr>
        <w:t>indicated</w:t>
      </w:r>
      <w:r>
        <w:rPr>
          <w:lang w:eastAsia="zh-CN"/>
        </w:rPr>
        <w:t xml:space="preserve"> by NW</w:t>
      </w:r>
      <w:r w:rsidRPr="004B130B">
        <w:rPr>
          <w:lang w:eastAsia="zh-CN"/>
        </w:rPr>
        <w:t>.</w:t>
      </w:r>
      <w:r>
        <w:rPr>
          <w:lang w:eastAsia="zh-CN"/>
        </w:rPr>
        <w:t xml:space="preserve"> </w:t>
      </w:r>
    </w:p>
    <w:p w14:paraId="109C73C0" w14:textId="77777777" w:rsidR="00131BCA" w:rsidRPr="00B614CD" w:rsidRDefault="00131BCA" w:rsidP="00FA5E31">
      <w:pPr>
        <w:jc w:val="both"/>
        <w:rPr>
          <w:b/>
        </w:rPr>
      </w:pPr>
      <w:r w:rsidRPr="00B614CD">
        <w:rPr>
          <w:b/>
        </w:rPr>
        <w:t xml:space="preserve">Observation 5: The UE may miss the RAR or </w:t>
      </w:r>
      <w:proofErr w:type="spellStart"/>
      <w:r w:rsidRPr="00B614CD">
        <w:rPr>
          <w:b/>
        </w:rPr>
        <w:t>MsgB</w:t>
      </w:r>
      <w:proofErr w:type="spellEnd"/>
      <w:r w:rsidRPr="00B614CD">
        <w:rPr>
          <w:b/>
        </w:rPr>
        <w:t xml:space="preserve"> indicated by NW if the UE-</w:t>
      </w:r>
      <w:proofErr w:type="spellStart"/>
      <w:r w:rsidRPr="00B614CD">
        <w:rPr>
          <w:b/>
        </w:rPr>
        <w:t>gNB</w:t>
      </w:r>
      <w:proofErr w:type="spellEnd"/>
      <w:r w:rsidRPr="00B614CD">
        <w:rPr>
          <w:b/>
        </w:rPr>
        <w:t xml:space="preserve"> RTT estimate is not </w:t>
      </w:r>
      <w:r w:rsidRPr="00B614CD">
        <w:rPr>
          <w:rFonts w:eastAsia="等线"/>
          <w:b/>
          <w:lang w:val="en-US"/>
        </w:rPr>
        <w:t>sufficiently accurate.</w:t>
      </w:r>
    </w:p>
    <w:p w14:paraId="5D113942" w14:textId="77777777" w:rsidR="00131BCA" w:rsidRDefault="00131BCA" w:rsidP="00FA5E31">
      <w:pPr>
        <w:jc w:val="both"/>
        <w:rPr>
          <w:lang w:eastAsia="zh-CN"/>
        </w:rPr>
      </w:pPr>
      <w:r>
        <w:rPr>
          <w:lang w:eastAsia="zh-CN"/>
        </w:rPr>
        <w:t xml:space="preserve">Furthermore, RAN2-112e meeting concluded that whether the </w:t>
      </w:r>
      <w:proofErr w:type="spellStart"/>
      <w:r w:rsidRPr="00F91294">
        <w:rPr>
          <w:i/>
          <w:iCs/>
        </w:rPr>
        <w:t>ra-ResponseWindow</w:t>
      </w:r>
      <w:proofErr w:type="spellEnd"/>
      <w:r w:rsidRPr="00F91294">
        <w:rPr>
          <w:i/>
          <w:iCs/>
        </w:rPr>
        <w:t xml:space="preserve"> </w:t>
      </w:r>
      <w:r w:rsidRPr="00885A4A">
        <w:t xml:space="preserve">and </w:t>
      </w:r>
      <w:proofErr w:type="spellStart"/>
      <w:r w:rsidRPr="00F91294">
        <w:rPr>
          <w:i/>
          <w:iCs/>
        </w:rPr>
        <w:t>msgB-ResponseWindow</w:t>
      </w:r>
      <w:proofErr w:type="spellEnd"/>
      <w:r w:rsidRPr="00885A4A">
        <w:t xml:space="preserve"> </w:t>
      </w:r>
      <w:r>
        <w:t xml:space="preserve">should be </w:t>
      </w:r>
      <w:r>
        <w:rPr>
          <w:lang w:eastAsia="zh-CN"/>
        </w:rPr>
        <w:t xml:space="preserve">extended depends on if the start of timers can be accurately compensated. </w:t>
      </w:r>
    </w:p>
    <w:tbl>
      <w:tblPr>
        <w:tblStyle w:val="TableGrid"/>
        <w:tblW w:w="0" w:type="auto"/>
        <w:tblInd w:w="562" w:type="dxa"/>
        <w:tblLook w:val="04A0" w:firstRow="1" w:lastRow="0" w:firstColumn="1" w:lastColumn="0" w:noHBand="0" w:noVBand="1"/>
      </w:tblPr>
      <w:tblGrid>
        <w:gridCol w:w="9069"/>
      </w:tblGrid>
      <w:tr w:rsidR="00131BCA" w14:paraId="16C5A9E1" w14:textId="77777777" w:rsidTr="00007CAB">
        <w:tc>
          <w:tcPr>
            <w:tcW w:w="9069" w:type="dxa"/>
          </w:tcPr>
          <w:p w14:paraId="78CE6EC4" w14:textId="77777777" w:rsidR="00131BCA" w:rsidRPr="00885A4A" w:rsidRDefault="00131BCA" w:rsidP="00007CAB">
            <w:r w:rsidRPr="00885A4A">
              <w:t>Agreements via email - offline 103:</w:t>
            </w:r>
          </w:p>
          <w:p w14:paraId="227C5495" w14:textId="77777777" w:rsidR="00131BCA" w:rsidRDefault="00131BCA" w:rsidP="00007CAB">
            <w:r w:rsidRPr="00885A4A">
              <w:t>1.</w:t>
            </w:r>
            <w:r w:rsidRPr="00885A4A">
              <w:tab/>
              <w:t xml:space="preserve">If the start of the </w:t>
            </w:r>
            <w:proofErr w:type="spellStart"/>
            <w:r w:rsidRPr="00885A4A">
              <w:t>ra-ResponseWindow</w:t>
            </w:r>
            <w:proofErr w:type="spellEnd"/>
            <w:r w:rsidRPr="00885A4A">
              <w:t xml:space="preserve"> and </w:t>
            </w:r>
            <w:proofErr w:type="spellStart"/>
            <w:r w:rsidRPr="00885A4A">
              <w:t>msgB-ResponseWindow</w:t>
            </w:r>
            <w:proofErr w:type="spellEnd"/>
            <w:r w:rsidRPr="00885A4A">
              <w:t xml:space="preserve"> is accurately compensated by UE-</w:t>
            </w:r>
            <w:proofErr w:type="spellStart"/>
            <w:r w:rsidRPr="00885A4A">
              <w:t>gNB</w:t>
            </w:r>
            <w:proofErr w:type="spellEnd"/>
            <w:r w:rsidRPr="00885A4A">
              <w:t xml:space="preserve"> RTT, </w:t>
            </w:r>
            <w:proofErr w:type="spellStart"/>
            <w:r w:rsidRPr="00885A4A">
              <w:t>ra-ResponseWindow</w:t>
            </w:r>
            <w:proofErr w:type="spellEnd"/>
            <w:r w:rsidRPr="00885A4A">
              <w:t xml:space="preserve"> and </w:t>
            </w:r>
            <w:proofErr w:type="spellStart"/>
            <w:r w:rsidRPr="00885A4A">
              <w:t>msgB-ResponseWindow</w:t>
            </w:r>
            <w:proofErr w:type="spellEnd"/>
            <w:r w:rsidRPr="00885A4A">
              <w:t xml:space="preserve"> are not extended in LEO/GEO.</w:t>
            </w:r>
          </w:p>
        </w:tc>
      </w:tr>
    </w:tbl>
    <w:p w14:paraId="3812D6BC" w14:textId="77777777" w:rsidR="00131BCA" w:rsidRPr="00B614CD" w:rsidRDefault="00131BCA" w:rsidP="00131BCA">
      <w:pPr>
        <w:rPr>
          <w:sz w:val="2"/>
          <w:szCs w:val="2"/>
          <w:lang w:eastAsia="zh-CN"/>
        </w:rPr>
      </w:pPr>
    </w:p>
    <w:p w14:paraId="45C4B467" w14:textId="591C1197" w:rsidR="00131BCA" w:rsidRDefault="00131BCA" w:rsidP="00FA5E31">
      <w:pPr>
        <w:jc w:val="both"/>
        <w:rPr>
          <w:lang w:val="de-DE"/>
        </w:rPr>
      </w:pPr>
      <w:r>
        <w:rPr>
          <w:lang w:eastAsia="zh-CN"/>
        </w:rPr>
        <w:t xml:space="preserve">As RAN1 will further discuss </w:t>
      </w:r>
      <w:proofErr w:type="spellStart"/>
      <w:r>
        <w:rPr>
          <w:lang w:val="de-DE"/>
        </w:rPr>
        <w:t>t</w:t>
      </w:r>
      <w:r w:rsidRPr="00534617">
        <w:rPr>
          <w:lang w:val="de-DE"/>
        </w:rPr>
        <w:t>he</w:t>
      </w:r>
      <w:proofErr w:type="spellEnd"/>
      <w:r w:rsidRPr="00534617">
        <w:rPr>
          <w:lang w:val="de-DE"/>
        </w:rPr>
        <w:t xml:space="preserve"> </w:t>
      </w:r>
      <w:proofErr w:type="spellStart"/>
      <w:r w:rsidRPr="00534617">
        <w:rPr>
          <w:lang w:val="de-DE"/>
        </w:rPr>
        <w:t>accuracy</w:t>
      </w:r>
      <w:proofErr w:type="spellEnd"/>
      <w:r w:rsidRPr="00534617">
        <w:rPr>
          <w:lang w:val="de-DE"/>
        </w:rPr>
        <w:t xml:space="preserve"> </w:t>
      </w:r>
      <w:proofErr w:type="spellStart"/>
      <w:r w:rsidRPr="00534617">
        <w:rPr>
          <w:lang w:val="de-DE"/>
        </w:rPr>
        <w:t>of</w:t>
      </w:r>
      <w:proofErr w:type="spellEnd"/>
      <w:r w:rsidRPr="00534617">
        <w:rPr>
          <w:lang w:val="de-DE"/>
        </w:rPr>
        <w:t xml:space="preserve"> </w:t>
      </w:r>
      <w:proofErr w:type="spellStart"/>
      <w:r w:rsidRPr="00534617">
        <w:rPr>
          <w:lang w:val="de-DE"/>
        </w:rPr>
        <w:t>the</w:t>
      </w:r>
      <w:proofErr w:type="spellEnd"/>
      <w:r w:rsidRPr="00534617">
        <w:rPr>
          <w:lang w:val="de-DE"/>
        </w:rPr>
        <w:t xml:space="preserve"> </w:t>
      </w:r>
      <w:proofErr w:type="spellStart"/>
      <w:r w:rsidRPr="00534617">
        <w:rPr>
          <w:lang w:val="de-DE"/>
        </w:rPr>
        <w:t>estimated</w:t>
      </w:r>
      <w:proofErr w:type="spellEnd"/>
      <w:r w:rsidRPr="00534617">
        <w:rPr>
          <w:lang w:val="de-DE"/>
        </w:rPr>
        <w:t xml:space="preserve"> UE-</w:t>
      </w:r>
      <w:proofErr w:type="spellStart"/>
      <w:r w:rsidRPr="00534617">
        <w:rPr>
          <w:lang w:val="de-DE"/>
        </w:rPr>
        <w:t>gNB</w:t>
      </w:r>
      <w:proofErr w:type="spellEnd"/>
      <w:r w:rsidRPr="00534617">
        <w:rPr>
          <w:lang w:val="de-DE"/>
        </w:rPr>
        <w:t xml:space="preserve"> RTT </w:t>
      </w:r>
      <w:proofErr w:type="spellStart"/>
      <w:r w:rsidRPr="00534617">
        <w:rPr>
          <w:lang w:val="de-DE"/>
        </w:rPr>
        <w:t>with</w:t>
      </w:r>
      <w:proofErr w:type="spellEnd"/>
      <w:r w:rsidRPr="00534617">
        <w:rPr>
          <w:lang w:val="de-DE"/>
        </w:rPr>
        <w:t xml:space="preserve"> </w:t>
      </w:r>
      <w:proofErr w:type="spellStart"/>
      <w:r w:rsidRPr="00534617">
        <w:rPr>
          <w:lang w:val="de-DE"/>
        </w:rPr>
        <w:t>respect</w:t>
      </w:r>
      <w:proofErr w:type="spellEnd"/>
      <w:r w:rsidRPr="00534617">
        <w:rPr>
          <w:lang w:val="de-DE"/>
        </w:rPr>
        <w:t xml:space="preserve"> </w:t>
      </w:r>
      <w:proofErr w:type="spellStart"/>
      <w:r w:rsidRPr="00534617">
        <w:rPr>
          <w:lang w:val="de-DE"/>
        </w:rPr>
        <w:t>to</w:t>
      </w:r>
      <w:proofErr w:type="spellEnd"/>
      <w:r w:rsidRPr="00534617">
        <w:rPr>
          <w:lang w:val="de-DE"/>
        </w:rPr>
        <w:t xml:space="preserve"> </w:t>
      </w:r>
      <w:proofErr w:type="spellStart"/>
      <w:r w:rsidRPr="00534617">
        <w:rPr>
          <w:lang w:val="de-DE"/>
        </w:rPr>
        <w:t>the</w:t>
      </w:r>
      <w:proofErr w:type="spellEnd"/>
      <w:r w:rsidRPr="00534617">
        <w:rPr>
          <w:lang w:val="de-DE"/>
        </w:rPr>
        <w:t xml:space="preserve"> </w:t>
      </w:r>
      <w:proofErr w:type="spellStart"/>
      <w:r w:rsidRPr="00534617">
        <w:rPr>
          <w:lang w:val="de-DE"/>
        </w:rPr>
        <w:t>true</w:t>
      </w:r>
      <w:proofErr w:type="spellEnd"/>
      <w:r w:rsidRPr="00534617">
        <w:rPr>
          <w:lang w:val="de-DE"/>
        </w:rPr>
        <w:t xml:space="preserve"> UE-</w:t>
      </w:r>
      <w:proofErr w:type="spellStart"/>
      <w:r w:rsidRPr="00534617">
        <w:rPr>
          <w:lang w:val="de-DE"/>
        </w:rPr>
        <w:t>gNB</w:t>
      </w:r>
      <w:proofErr w:type="spellEnd"/>
      <w:r w:rsidRPr="00534617">
        <w:rPr>
          <w:lang w:val="de-DE"/>
        </w:rPr>
        <w:t xml:space="preserve"> RTT</w:t>
      </w:r>
      <w:r>
        <w:rPr>
          <w:lang w:val="de-DE"/>
        </w:rPr>
        <w:t xml:space="preserve"> (</w:t>
      </w:r>
      <w:proofErr w:type="spellStart"/>
      <w:r>
        <w:rPr>
          <w:lang w:val="de-DE"/>
        </w:rPr>
        <w:t>as</w:t>
      </w:r>
      <w:proofErr w:type="spellEnd"/>
      <w:r>
        <w:rPr>
          <w:lang w:val="de-DE"/>
        </w:rPr>
        <w:t xml:space="preserve"> in Note 3</w:t>
      </w:r>
      <w:r w:rsidR="00F77B35">
        <w:rPr>
          <w:lang w:val="de-DE"/>
        </w:rPr>
        <w:t xml:space="preserve"> in </w:t>
      </w:r>
      <w:proofErr w:type="spellStart"/>
      <w:r w:rsidR="00F77B35">
        <w:rPr>
          <w:lang w:val="de-DE"/>
        </w:rPr>
        <w:t>agreements</w:t>
      </w:r>
      <w:proofErr w:type="spellEnd"/>
      <w:r>
        <w:rPr>
          <w:lang w:val="de-DE"/>
        </w:rPr>
        <w:t xml:space="preserve">), RAN2 </w:t>
      </w:r>
      <w:proofErr w:type="spellStart"/>
      <w:r>
        <w:rPr>
          <w:lang w:val="de-DE"/>
        </w:rPr>
        <w:t>can</w:t>
      </w:r>
      <w:proofErr w:type="spellEnd"/>
      <w:r>
        <w:rPr>
          <w:lang w:val="de-DE"/>
        </w:rPr>
        <w:t xml:space="preserve"> </w:t>
      </w:r>
      <w:proofErr w:type="spellStart"/>
      <w:r>
        <w:rPr>
          <w:lang w:val="de-DE"/>
        </w:rPr>
        <w:t>wait</w:t>
      </w:r>
      <w:proofErr w:type="spellEnd"/>
      <w:r>
        <w:rPr>
          <w:lang w:val="de-DE"/>
        </w:rPr>
        <w:t xml:space="preserve"> </w:t>
      </w:r>
      <w:proofErr w:type="spellStart"/>
      <w:r>
        <w:rPr>
          <w:lang w:val="de-DE"/>
        </w:rPr>
        <w:t>for</w:t>
      </w:r>
      <w:proofErr w:type="spellEnd"/>
      <w:r>
        <w:rPr>
          <w:lang w:val="de-DE"/>
        </w:rPr>
        <w:t xml:space="preserve"> </w:t>
      </w:r>
      <w:proofErr w:type="spellStart"/>
      <w:r>
        <w:rPr>
          <w:lang w:val="de-DE"/>
        </w:rPr>
        <w:t>input</w:t>
      </w:r>
      <w:proofErr w:type="spellEnd"/>
      <w:r>
        <w:rPr>
          <w:lang w:val="de-DE"/>
        </w:rPr>
        <w:t xml:space="preserve"> </w:t>
      </w:r>
      <w:proofErr w:type="spellStart"/>
      <w:r>
        <w:rPr>
          <w:lang w:val="de-DE"/>
        </w:rPr>
        <w:t>from</w:t>
      </w:r>
      <w:proofErr w:type="spellEnd"/>
      <w:r>
        <w:rPr>
          <w:lang w:val="de-DE"/>
        </w:rPr>
        <w:t xml:space="preserve"> RAN1 </w:t>
      </w:r>
      <w:proofErr w:type="spellStart"/>
      <w:r>
        <w:rPr>
          <w:lang w:val="de-DE"/>
        </w:rPr>
        <w:t>to</w:t>
      </w:r>
      <w:proofErr w:type="spellEnd"/>
      <w:r>
        <w:rPr>
          <w:lang w:val="de-DE"/>
        </w:rPr>
        <w:t xml:space="preserve"> </w:t>
      </w:r>
      <w:proofErr w:type="spellStart"/>
      <w:r>
        <w:rPr>
          <w:lang w:val="de-DE"/>
        </w:rPr>
        <w:t>decide</w:t>
      </w:r>
      <w:proofErr w:type="spellEnd"/>
      <w:r>
        <w:rPr>
          <w:lang w:val="de-DE"/>
        </w:rPr>
        <w:t xml:space="preserve"> </w:t>
      </w:r>
      <w:proofErr w:type="spellStart"/>
      <w:r>
        <w:rPr>
          <w:lang w:val="de-DE"/>
        </w:rPr>
        <w:t>if</w:t>
      </w:r>
      <w:proofErr w:type="spellEnd"/>
      <w:r>
        <w:rPr>
          <w:lang w:val="de-DE"/>
        </w:rPr>
        <w:t xml:space="preserve"> </w:t>
      </w:r>
      <w:proofErr w:type="spellStart"/>
      <w:r>
        <w:rPr>
          <w:lang w:val="de-DE"/>
        </w:rPr>
        <w:t>any</w:t>
      </w:r>
      <w:proofErr w:type="spellEnd"/>
      <w:r>
        <w:rPr>
          <w:lang w:val="de-DE"/>
        </w:rPr>
        <w:t xml:space="preserve"> </w:t>
      </w:r>
      <w:proofErr w:type="spellStart"/>
      <w:r w:rsidR="00B30F22">
        <w:rPr>
          <w:lang w:val="de-DE"/>
        </w:rPr>
        <w:t>other</w:t>
      </w:r>
      <w:proofErr w:type="spellEnd"/>
      <w:r w:rsidR="00B30F22">
        <w:rPr>
          <w:lang w:val="de-DE"/>
        </w:rPr>
        <w:t xml:space="preserve"> </w:t>
      </w:r>
      <w:proofErr w:type="spellStart"/>
      <w:r>
        <w:rPr>
          <w:lang w:val="de-DE"/>
        </w:rPr>
        <w:t>enhancements</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RAR </w:t>
      </w:r>
      <w:proofErr w:type="spellStart"/>
      <w:r>
        <w:rPr>
          <w:lang w:val="de-DE"/>
        </w:rPr>
        <w:t>timer</w:t>
      </w:r>
      <w:proofErr w:type="spellEnd"/>
      <w:r>
        <w:rPr>
          <w:lang w:val="de-DE"/>
        </w:rPr>
        <w:t xml:space="preserve"> </w:t>
      </w:r>
      <w:proofErr w:type="spellStart"/>
      <w:r>
        <w:rPr>
          <w:lang w:val="de-DE"/>
        </w:rPr>
        <w:t>start</w:t>
      </w:r>
      <w:proofErr w:type="spellEnd"/>
      <w:r>
        <w:rPr>
          <w:lang w:val="de-DE"/>
        </w:rPr>
        <w:t xml:space="preserve"> </w:t>
      </w:r>
      <w:proofErr w:type="spellStart"/>
      <w:r>
        <w:rPr>
          <w:lang w:val="de-DE"/>
        </w:rPr>
        <w:t>and</w:t>
      </w:r>
      <w:proofErr w:type="spellEnd"/>
      <w:r>
        <w:rPr>
          <w:lang w:val="de-DE"/>
        </w:rPr>
        <w:t xml:space="preserve"> </w:t>
      </w:r>
      <w:proofErr w:type="spellStart"/>
      <w:r w:rsidR="00EB4E14">
        <w:rPr>
          <w:lang w:val="de-DE"/>
        </w:rPr>
        <w:t>timer</w:t>
      </w:r>
      <w:proofErr w:type="spellEnd"/>
      <w:r w:rsidR="00EB4E14">
        <w:rPr>
          <w:lang w:val="de-DE"/>
        </w:rPr>
        <w:t xml:space="preserve"> </w:t>
      </w:r>
      <w:proofErr w:type="spellStart"/>
      <w:r>
        <w:rPr>
          <w:lang w:val="de-DE"/>
        </w:rPr>
        <w:t>extension</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required</w:t>
      </w:r>
      <w:proofErr w:type="spellEnd"/>
      <w:r>
        <w:rPr>
          <w:lang w:val="de-DE"/>
        </w:rPr>
        <w:t>.</w:t>
      </w:r>
    </w:p>
    <w:p w14:paraId="26499F8C" w14:textId="3283BD9B" w:rsidR="00131BCA" w:rsidRPr="00666040" w:rsidRDefault="00131BCA" w:rsidP="00583007">
      <w:pPr>
        <w:rPr>
          <w:b/>
        </w:rPr>
      </w:pPr>
      <w:r w:rsidRPr="00666040">
        <w:rPr>
          <w:b/>
        </w:rPr>
        <w:t xml:space="preserve">Proposal </w:t>
      </w:r>
      <w:r w:rsidR="00E96F95">
        <w:rPr>
          <w:b/>
        </w:rPr>
        <w:t>4</w:t>
      </w:r>
      <w:r w:rsidRPr="00666040">
        <w:rPr>
          <w:b/>
        </w:rPr>
        <w:t xml:space="preserve">:  RAN2 to decide </w:t>
      </w:r>
      <w:proofErr w:type="spellStart"/>
      <w:r w:rsidRPr="00666040">
        <w:rPr>
          <w:b/>
          <w:lang w:val="de-DE"/>
        </w:rPr>
        <w:t>if</w:t>
      </w:r>
      <w:proofErr w:type="spellEnd"/>
      <w:r w:rsidRPr="00666040">
        <w:rPr>
          <w:b/>
          <w:lang w:val="de-DE"/>
        </w:rPr>
        <w:t xml:space="preserve"> </w:t>
      </w:r>
      <w:proofErr w:type="spellStart"/>
      <w:r w:rsidRPr="00666040">
        <w:rPr>
          <w:b/>
          <w:lang w:val="de-DE"/>
        </w:rPr>
        <w:t>any</w:t>
      </w:r>
      <w:proofErr w:type="spellEnd"/>
      <w:r w:rsidRPr="00666040">
        <w:rPr>
          <w:b/>
          <w:lang w:val="de-DE"/>
        </w:rPr>
        <w:t xml:space="preserve"> </w:t>
      </w:r>
      <w:proofErr w:type="spellStart"/>
      <w:r w:rsidR="00B30F22">
        <w:rPr>
          <w:b/>
          <w:lang w:val="de-DE"/>
        </w:rPr>
        <w:t>other</w:t>
      </w:r>
      <w:proofErr w:type="spellEnd"/>
      <w:r w:rsidR="00B30F22">
        <w:rPr>
          <w:b/>
          <w:lang w:val="de-DE"/>
        </w:rPr>
        <w:t xml:space="preserve"> </w:t>
      </w:r>
      <w:proofErr w:type="spellStart"/>
      <w:r w:rsidRPr="00666040">
        <w:rPr>
          <w:b/>
          <w:lang w:val="de-DE"/>
        </w:rPr>
        <w:t>enhancements</w:t>
      </w:r>
      <w:proofErr w:type="spellEnd"/>
      <w:r w:rsidRPr="00666040">
        <w:rPr>
          <w:b/>
          <w:lang w:val="de-DE"/>
        </w:rPr>
        <w:t xml:space="preserve"> </w:t>
      </w:r>
      <w:proofErr w:type="spellStart"/>
      <w:r w:rsidR="00BC1BC3" w:rsidRPr="00666040">
        <w:rPr>
          <w:b/>
          <w:lang w:val="de-DE"/>
        </w:rPr>
        <w:t>are</w:t>
      </w:r>
      <w:proofErr w:type="spellEnd"/>
      <w:r w:rsidR="00BC1BC3" w:rsidRPr="00666040">
        <w:rPr>
          <w:b/>
          <w:lang w:val="de-DE"/>
        </w:rPr>
        <w:t xml:space="preserve"> </w:t>
      </w:r>
      <w:proofErr w:type="spellStart"/>
      <w:r w:rsidR="00BC1BC3" w:rsidRPr="00666040">
        <w:rPr>
          <w:b/>
          <w:lang w:val="de-DE"/>
        </w:rPr>
        <w:t>required</w:t>
      </w:r>
      <w:proofErr w:type="spellEnd"/>
      <w:r w:rsidR="00BC1BC3" w:rsidRPr="00666040">
        <w:rPr>
          <w:b/>
          <w:lang w:val="de-DE"/>
        </w:rPr>
        <w:t xml:space="preserve"> </w:t>
      </w:r>
      <w:proofErr w:type="spellStart"/>
      <w:r w:rsidR="00BC1BC3">
        <w:rPr>
          <w:b/>
          <w:lang w:val="de-DE"/>
        </w:rPr>
        <w:t>regarding</w:t>
      </w:r>
      <w:proofErr w:type="spellEnd"/>
      <w:r w:rsidRPr="00666040">
        <w:rPr>
          <w:b/>
          <w:lang w:val="de-DE"/>
        </w:rPr>
        <w:t xml:space="preserve"> </w:t>
      </w:r>
      <w:proofErr w:type="spellStart"/>
      <w:r w:rsidRPr="00666040">
        <w:rPr>
          <w:b/>
          <w:lang w:val="de-DE"/>
        </w:rPr>
        <w:t>the</w:t>
      </w:r>
      <w:proofErr w:type="spellEnd"/>
      <w:r w:rsidRPr="00666040">
        <w:rPr>
          <w:b/>
          <w:lang w:val="de-DE"/>
        </w:rPr>
        <w:t xml:space="preserve"> RAR </w:t>
      </w:r>
      <w:proofErr w:type="spellStart"/>
      <w:r w:rsidRPr="00666040">
        <w:rPr>
          <w:b/>
          <w:lang w:val="de-DE"/>
        </w:rPr>
        <w:t>timer</w:t>
      </w:r>
      <w:proofErr w:type="spellEnd"/>
      <w:r w:rsidRPr="00666040">
        <w:rPr>
          <w:b/>
          <w:lang w:val="de-DE"/>
        </w:rPr>
        <w:t xml:space="preserve"> </w:t>
      </w:r>
      <w:proofErr w:type="spellStart"/>
      <w:r w:rsidRPr="00666040">
        <w:rPr>
          <w:b/>
          <w:lang w:val="de-DE"/>
        </w:rPr>
        <w:t>start</w:t>
      </w:r>
      <w:proofErr w:type="spellEnd"/>
      <w:r w:rsidRPr="00666040">
        <w:rPr>
          <w:b/>
          <w:lang w:val="de-DE"/>
        </w:rPr>
        <w:t xml:space="preserve"> </w:t>
      </w:r>
      <w:proofErr w:type="spellStart"/>
      <w:r w:rsidRPr="00666040">
        <w:rPr>
          <w:b/>
          <w:lang w:val="de-DE"/>
        </w:rPr>
        <w:t>and</w:t>
      </w:r>
      <w:proofErr w:type="spellEnd"/>
      <w:r w:rsidRPr="00666040">
        <w:rPr>
          <w:b/>
          <w:lang w:val="de-DE"/>
        </w:rPr>
        <w:t xml:space="preserve"> </w:t>
      </w:r>
      <w:proofErr w:type="spellStart"/>
      <w:r w:rsidR="00583007">
        <w:rPr>
          <w:b/>
          <w:lang w:val="de-DE"/>
        </w:rPr>
        <w:t>timer</w:t>
      </w:r>
      <w:proofErr w:type="spellEnd"/>
      <w:r w:rsidR="00583007">
        <w:rPr>
          <w:b/>
          <w:lang w:val="de-DE"/>
        </w:rPr>
        <w:t xml:space="preserve"> </w:t>
      </w:r>
      <w:proofErr w:type="spellStart"/>
      <w:r w:rsidRPr="00666040">
        <w:rPr>
          <w:b/>
          <w:lang w:val="de-DE"/>
        </w:rPr>
        <w:t>extension</w:t>
      </w:r>
      <w:proofErr w:type="spellEnd"/>
      <w:r w:rsidRPr="00666040">
        <w:rPr>
          <w:b/>
          <w:lang w:val="de-DE"/>
        </w:rPr>
        <w:t xml:space="preserve"> </w:t>
      </w:r>
      <w:proofErr w:type="spellStart"/>
      <w:r w:rsidRPr="00666040">
        <w:rPr>
          <w:b/>
          <w:lang w:val="de-DE"/>
        </w:rPr>
        <w:t>based</w:t>
      </w:r>
      <w:proofErr w:type="spellEnd"/>
      <w:r w:rsidRPr="00666040">
        <w:rPr>
          <w:b/>
          <w:lang w:val="de-DE"/>
        </w:rPr>
        <w:t xml:space="preserve"> on </w:t>
      </w:r>
      <w:proofErr w:type="spellStart"/>
      <w:r w:rsidRPr="00666040">
        <w:rPr>
          <w:b/>
          <w:lang w:val="de-DE"/>
        </w:rPr>
        <w:t>further</w:t>
      </w:r>
      <w:proofErr w:type="spellEnd"/>
      <w:r w:rsidRPr="00666040">
        <w:rPr>
          <w:b/>
          <w:lang w:val="de-DE"/>
        </w:rPr>
        <w:t xml:space="preserve"> </w:t>
      </w:r>
      <w:proofErr w:type="spellStart"/>
      <w:r w:rsidRPr="00666040">
        <w:rPr>
          <w:b/>
          <w:lang w:val="de-DE"/>
        </w:rPr>
        <w:t>input</w:t>
      </w:r>
      <w:proofErr w:type="spellEnd"/>
      <w:r w:rsidRPr="00666040">
        <w:rPr>
          <w:b/>
          <w:lang w:val="de-DE"/>
        </w:rPr>
        <w:t xml:space="preserve"> </w:t>
      </w:r>
      <w:proofErr w:type="spellStart"/>
      <w:r w:rsidRPr="00666040">
        <w:rPr>
          <w:b/>
          <w:lang w:val="de-DE"/>
        </w:rPr>
        <w:t>from</w:t>
      </w:r>
      <w:proofErr w:type="spellEnd"/>
      <w:r w:rsidRPr="00666040">
        <w:rPr>
          <w:b/>
          <w:lang w:val="de-DE"/>
        </w:rPr>
        <w:t xml:space="preserve"> RAN1</w:t>
      </w:r>
      <w:r w:rsidR="001B1FA7">
        <w:rPr>
          <w:b/>
          <w:lang w:val="de-DE"/>
        </w:rPr>
        <w:t xml:space="preserve"> </w:t>
      </w:r>
      <w:r w:rsidR="001B1FA7">
        <w:rPr>
          <w:b/>
          <w:lang w:val="de-DE" w:eastAsia="zh-CN"/>
        </w:rPr>
        <w:t xml:space="preserve">on </w:t>
      </w:r>
      <w:proofErr w:type="spellStart"/>
      <w:r w:rsidR="00370943">
        <w:rPr>
          <w:b/>
          <w:lang w:val="de-DE" w:eastAsia="zh-CN"/>
        </w:rPr>
        <w:t>accuracy</w:t>
      </w:r>
      <w:proofErr w:type="spellEnd"/>
      <w:r w:rsidR="00370943">
        <w:rPr>
          <w:b/>
          <w:lang w:val="de-DE" w:eastAsia="zh-CN"/>
        </w:rPr>
        <w:t xml:space="preserve"> </w:t>
      </w:r>
      <w:proofErr w:type="spellStart"/>
      <w:r w:rsidR="00370943">
        <w:rPr>
          <w:b/>
          <w:lang w:val="de-DE" w:eastAsia="zh-CN"/>
        </w:rPr>
        <w:t>of</w:t>
      </w:r>
      <w:proofErr w:type="spellEnd"/>
      <w:r w:rsidR="00370943">
        <w:rPr>
          <w:b/>
          <w:lang w:val="de-DE" w:eastAsia="zh-CN"/>
        </w:rPr>
        <w:t xml:space="preserve"> </w:t>
      </w:r>
      <w:r w:rsidR="001B1FA7">
        <w:rPr>
          <w:b/>
          <w:lang w:val="de-DE" w:eastAsia="zh-CN"/>
        </w:rPr>
        <w:t>UE-</w:t>
      </w:r>
      <w:proofErr w:type="spellStart"/>
      <w:r w:rsidR="001B1FA7">
        <w:rPr>
          <w:b/>
          <w:lang w:val="de-DE" w:eastAsia="zh-CN"/>
        </w:rPr>
        <w:t>gNB</w:t>
      </w:r>
      <w:proofErr w:type="spellEnd"/>
      <w:r w:rsidR="001B1FA7">
        <w:rPr>
          <w:b/>
          <w:lang w:val="de-DE" w:eastAsia="zh-CN"/>
        </w:rPr>
        <w:t xml:space="preserve"> </w:t>
      </w:r>
      <w:r w:rsidR="00583007">
        <w:rPr>
          <w:b/>
          <w:lang w:val="de-DE" w:eastAsia="zh-CN"/>
        </w:rPr>
        <w:t xml:space="preserve">RTT </w:t>
      </w:r>
      <w:proofErr w:type="spellStart"/>
      <w:r w:rsidR="001B1FA7">
        <w:rPr>
          <w:b/>
          <w:lang w:val="de-DE" w:eastAsia="zh-CN"/>
        </w:rPr>
        <w:t>estimate</w:t>
      </w:r>
      <w:proofErr w:type="spellEnd"/>
      <w:r w:rsidRPr="00666040">
        <w:rPr>
          <w:rFonts w:eastAsia="Times New Roman"/>
          <w:b/>
          <w:lang w:eastAsia="ko-KR"/>
        </w:rPr>
        <w:t>.</w:t>
      </w:r>
    </w:p>
    <w:p w14:paraId="717A8650" w14:textId="77777777" w:rsidR="00131BCA" w:rsidRDefault="00131BCA" w:rsidP="00FA5E31">
      <w:pPr>
        <w:jc w:val="both"/>
      </w:pPr>
      <w:r>
        <w:t xml:space="preserve">Even though the maximum configurable value of </w:t>
      </w:r>
      <w:proofErr w:type="spellStart"/>
      <w:r w:rsidRPr="003A133F">
        <w:rPr>
          <w:i/>
          <w:iCs/>
        </w:rPr>
        <w:t>ra-ContentionResolutionTimer</w:t>
      </w:r>
      <w:proofErr w:type="spellEnd"/>
      <w:r>
        <w:t xml:space="preserve"> is large enough to cover the UE-</w:t>
      </w:r>
      <w:proofErr w:type="spellStart"/>
      <w:r>
        <w:t>gNB</w:t>
      </w:r>
      <w:proofErr w:type="spellEnd"/>
      <w:r>
        <w:t xml:space="preserve"> RTT in NTN, RAN2 agreed to introduce </w:t>
      </w:r>
      <w:r w:rsidRPr="00677F5B">
        <w:t xml:space="preserve">an offset for the start of the </w:t>
      </w:r>
      <w:proofErr w:type="spellStart"/>
      <w:r w:rsidRPr="00DB74A8">
        <w:rPr>
          <w:i/>
          <w:iCs/>
        </w:rPr>
        <w:t>ra-ContentionResolutionTimer</w:t>
      </w:r>
      <w:proofErr w:type="spellEnd"/>
      <w:r w:rsidRPr="00677F5B">
        <w:t xml:space="preserve"> </w:t>
      </w:r>
      <w:proofErr w:type="gramStart"/>
      <w:r>
        <w:t>in order to</w:t>
      </w:r>
      <w:proofErr w:type="gramEnd"/>
      <w:r>
        <w:t xml:space="preserve"> reduce UE power consumption</w:t>
      </w:r>
      <w:r w:rsidRPr="00677F5B">
        <w:t>.</w:t>
      </w:r>
    </w:p>
    <w:tbl>
      <w:tblPr>
        <w:tblStyle w:val="TableGrid"/>
        <w:tblW w:w="0" w:type="auto"/>
        <w:tblInd w:w="562" w:type="dxa"/>
        <w:tblLook w:val="04A0" w:firstRow="1" w:lastRow="0" w:firstColumn="1" w:lastColumn="0" w:noHBand="0" w:noVBand="1"/>
      </w:tblPr>
      <w:tblGrid>
        <w:gridCol w:w="9069"/>
      </w:tblGrid>
      <w:tr w:rsidR="00131BCA" w14:paraId="437C1ACC" w14:textId="77777777" w:rsidTr="00007CAB">
        <w:tc>
          <w:tcPr>
            <w:tcW w:w="9069" w:type="dxa"/>
          </w:tcPr>
          <w:p w14:paraId="047F9DB5" w14:textId="77777777" w:rsidR="00131BCA" w:rsidRPr="0057387E" w:rsidRDefault="00131BCA" w:rsidP="00007CAB">
            <w:r w:rsidRPr="0057387E">
              <w:t>Agreements on user plane - from offline 107</w:t>
            </w:r>
          </w:p>
          <w:p w14:paraId="2ED1D8EF" w14:textId="77777777" w:rsidR="00131BCA" w:rsidRPr="0057387E" w:rsidRDefault="00131BCA" w:rsidP="00007CAB">
            <w:r w:rsidRPr="0057387E">
              <w:t>2.</w:t>
            </w:r>
            <w:r w:rsidRPr="0057387E">
              <w:tab/>
              <w:t xml:space="preserve">An offset to the start of the </w:t>
            </w:r>
            <w:proofErr w:type="spellStart"/>
            <w:r w:rsidRPr="0057387E">
              <w:t>ra-ContentionResolutionTimer</w:t>
            </w:r>
            <w:proofErr w:type="spellEnd"/>
            <w:r w:rsidRPr="0057387E">
              <w:t xml:space="preserve"> is introduced for both LEO and GEO scenarios.</w:t>
            </w:r>
          </w:p>
        </w:tc>
      </w:tr>
    </w:tbl>
    <w:p w14:paraId="0B1CD303" w14:textId="77777777" w:rsidR="00131BCA" w:rsidRPr="0057387E" w:rsidRDefault="00131BCA" w:rsidP="00131BCA">
      <w:pPr>
        <w:rPr>
          <w:sz w:val="2"/>
          <w:szCs w:val="2"/>
        </w:rPr>
      </w:pPr>
    </w:p>
    <w:p w14:paraId="08166CE5" w14:textId="4A91988D" w:rsidR="00432BC9" w:rsidRDefault="00B8075F" w:rsidP="00432BC9">
      <w:proofErr w:type="gramStart"/>
      <w:r>
        <w:t>In order to</w:t>
      </w:r>
      <w:proofErr w:type="gramEnd"/>
      <w:r>
        <w:t xml:space="preserve"> </w:t>
      </w:r>
      <w:r w:rsidR="00794B9A">
        <w:t>minimize UE</w:t>
      </w:r>
      <w:r>
        <w:t xml:space="preserve"> </w:t>
      </w:r>
      <w:r w:rsidR="00794B9A">
        <w:t>complexity, t</w:t>
      </w:r>
      <w:r w:rsidR="004B2692">
        <w:t xml:space="preserve">he </w:t>
      </w:r>
      <w:r w:rsidR="00432BC9" w:rsidRPr="00EC7DFE">
        <w:t xml:space="preserve">offset applied </w:t>
      </w:r>
      <w:r w:rsidR="004B2692">
        <w:t>to</w:t>
      </w:r>
      <w:r w:rsidR="00432BC9" w:rsidRPr="00EC7DFE">
        <w:t xml:space="preserve"> </w:t>
      </w:r>
      <w:proofErr w:type="spellStart"/>
      <w:r w:rsidR="00432BC9" w:rsidRPr="00E66ABA">
        <w:rPr>
          <w:i/>
          <w:iCs/>
        </w:rPr>
        <w:t>ra-ReponseWindow</w:t>
      </w:r>
      <w:proofErr w:type="spellEnd"/>
      <w:r w:rsidR="00432BC9" w:rsidRPr="00EC7DFE">
        <w:t>/</w:t>
      </w:r>
      <w:proofErr w:type="spellStart"/>
      <w:r w:rsidR="00432BC9" w:rsidRPr="00E66ABA">
        <w:rPr>
          <w:i/>
          <w:iCs/>
        </w:rPr>
        <w:t>msgB-ResponseWindow</w:t>
      </w:r>
      <w:proofErr w:type="spellEnd"/>
      <w:r w:rsidR="00432BC9" w:rsidRPr="00EC7DFE">
        <w:t xml:space="preserve"> agreed in RAN1 (i.e.</w:t>
      </w:r>
      <w:r w:rsidR="00E66ABA">
        <w:t>,</w:t>
      </w:r>
      <w:r w:rsidR="00432BC9" w:rsidRPr="00EC7DFE">
        <w:t xml:space="preserve"> sum of UE’s TA and </w:t>
      </w:r>
      <w:proofErr w:type="spellStart"/>
      <w:r w:rsidR="00432BC9" w:rsidRPr="00EC7DFE">
        <w:t>K_mac</w:t>
      </w:r>
      <w:proofErr w:type="spellEnd"/>
      <w:r w:rsidR="00432BC9" w:rsidRPr="00EC7DFE">
        <w:t>) may also</w:t>
      </w:r>
      <w:r>
        <w:t xml:space="preserve"> be</w:t>
      </w:r>
      <w:r w:rsidR="00432BC9" w:rsidRPr="00EC7DFE">
        <w:t xml:space="preserve"> appl</w:t>
      </w:r>
      <w:r>
        <w:t>ied</w:t>
      </w:r>
      <w:r w:rsidR="00432BC9" w:rsidRPr="00EC7DFE">
        <w:t xml:space="preserve"> to </w:t>
      </w:r>
      <w:proofErr w:type="spellStart"/>
      <w:r w:rsidR="00432BC9" w:rsidRPr="00E66ABA">
        <w:rPr>
          <w:i/>
          <w:iCs/>
        </w:rPr>
        <w:t>ra-ContentionResolutionTimer</w:t>
      </w:r>
      <w:proofErr w:type="spellEnd"/>
      <w:r w:rsidR="00E66ABA">
        <w:t>.</w:t>
      </w:r>
    </w:p>
    <w:p w14:paraId="22187B1C" w14:textId="4157A9E4" w:rsidR="00451660" w:rsidRPr="007933A9" w:rsidRDefault="00305DAA" w:rsidP="00432BC9">
      <w:pPr>
        <w:rPr>
          <w:b/>
          <w:bCs/>
        </w:rPr>
      </w:pPr>
      <w:r w:rsidRPr="007933A9">
        <w:rPr>
          <w:b/>
          <w:bCs/>
        </w:rPr>
        <w:t>Proposal</w:t>
      </w:r>
      <w:r w:rsidR="00D6517A" w:rsidRPr="007933A9">
        <w:rPr>
          <w:b/>
          <w:bCs/>
        </w:rPr>
        <w:t xml:space="preserve"> </w:t>
      </w:r>
      <w:r w:rsidR="00E96F95">
        <w:rPr>
          <w:b/>
          <w:bCs/>
        </w:rPr>
        <w:t>5</w:t>
      </w:r>
      <w:r w:rsidRPr="007933A9">
        <w:rPr>
          <w:b/>
          <w:bCs/>
        </w:rPr>
        <w:t>:</w:t>
      </w:r>
      <w:r w:rsidR="00EB378C">
        <w:rPr>
          <w:b/>
          <w:bCs/>
        </w:rPr>
        <w:t xml:space="preserve"> For simplicity, a unified solution </w:t>
      </w:r>
      <w:r w:rsidR="00977122">
        <w:rPr>
          <w:b/>
          <w:bCs/>
        </w:rPr>
        <w:t xml:space="preserve">is </w:t>
      </w:r>
      <w:r w:rsidR="00882533">
        <w:rPr>
          <w:b/>
          <w:bCs/>
        </w:rPr>
        <w:t>adopted</w:t>
      </w:r>
      <w:r w:rsidR="00977122">
        <w:rPr>
          <w:b/>
          <w:bCs/>
        </w:rPr>
        <w:t xml:space="preserve"> </w:t>
      </w:r>
      <w:r w:rsidR="00EB378C">
        <w:rPr>
          <w:b/>
          <w:bCs/>
        </w:rPr>
        <w:t xml:space="preserve">for </w:t>
      </w:r>
      <w:r w:rsidR="00977122">
        <w:rPr>
          <w:b/>
          <w:bCs/>
        </w:rPr>
        <w:t xml:space="preserve">delaying the start </w:t>
      </w:r>
      <w:r w:rsidR="00AF371E">
        <w:rPr>
          <w:b/>
          <w:bCs/>
        </w:rPr>
        <w:t>of</w:t>
      </w:r>
      <w:r w:rsidR="00977122">
        <w:rPr>
          <w:b/>
          <w:bCs/>
        </w:rPr>
        <w:t xml:space="preserve"> </w:t>
      </w:r>
      <w:proofErr w:type="spellStart"/>
      <w:r w:rsidR="00977122" w:rsidRPr="007E2EF9">
        <w:rPr>
          <w:b/>
          <w:bCs/>
          <w:i/>
          <w:iCs/>
        </w:rPr>
        <w:t>ra-ResponseWindow</w:t>
      </w:r>
      <w:proofErr w:type="spellEnd"/>
      <w:r w:rsidR="00794B9A">
        <w:rPr>
          <w:b/>
          <w:bCs/>
        </w:rPr>
        <w:t>/</w:t>
      </w:r>
      <w:proofErr w:type="spellStart"/>
      <w:r w:rsidR="00977122" w:rsidRPr="007E2EF9">
        <w:rPr>
          <w:b/>
          <w:bCs/>
          <w:i/>
          <w:iCs/>
        </w:rPr>
        <w:t>msgB-ResponseWindow</w:t>
      </w:r>
      <w:proofErr w:type="spellEnd"/>
      <w:r w:rsidR="00AF371E">
        <w:rPr>
          <w:b/>
          <w:bCs/>
        </w:rPr>
        <w:t xml:space="preserve"> </w:t>
      </w:r>
      <w:r w:rsidR="00882533">
        <w:rPr>
          <w:b/>
          <w:bCs/>
        </w:rPr>
        <w:t xml:space="preserve">and </w:t>
      </w:r>
      <w:proofErr w:type="spellStart"/>
      <w:r w:rsidR="00335A5E" w:rsidRPr="00335A5E">
        <w:rPr>
          <w:b/>
          <w:bCs/>
          <w:i/>
          <w:iCs/>
        </w:rPr>
        <w:t>ra-ContentionResolutionTimer</w:t>
      </w:r>
      <w:proofErr w:type="spellEnd"/>
      <w:r w:rsidRPr="007933A9">
        <w:rPr>
          <w:b/>
          <w:bCs/>
        </w:rPr>
        <w:t>.</w:t>
      </w:r>
    </w:p>
    <w:p w14:paraId="2A1373F5" w14:textId="77777777" w:rsidR="00D06188" w:rsidRDefault="00D06188" w:rsidP="00A209D6"/>
    <w:p w14:paraId="133C88B7" w14:textId="7F0FCC0F" w:rsidR="00451660" w:rsidRDefault="008350FE" w:rsidP="008350FE">
      <w:pPr>
        <w:pStyle w:val="Heading2"/>
      </w:pPr>
      <w:r>
        <w:t>2.</w:t>
      </w:r>
      <w:r w:rsidR="00CF4D95">
        <w:t>3</w:t>
      </w:r>
      <w:r>
        <w:tab/>
      </w:r>
      <w:r w:rsidR="00451660" w:rsidRPr="00451660">
        <w:t>RA</w:t>
      </w:r>
      <w:r w:rsidR="005E28FB">
        <w:t>CH</w:t>
      </w:r>
      <w:r w:rsidR="00451660" w:rsidRPr="00451660">
        <w:t xml:space="preserve"> </w:t>
      </w:r>
      <w:r w:rsidR="009A2EEE">
        <w:t>t</w:t>
      </w:r>
      <w:r w:rsidR="00451660" w:rsidRPr="00451660">
        <w:t>ype selection</w:t>
      </w:r>
    </w:p>
    <w:p w14:paraId="18088E91" w14:textId="77777777" w:rsidR="005E28FB" w:rsidRDefault="005E28FB" w:rsidP="00FA5E31">
      <w:pPr>
        <w:jc w:val="both"/>
      </w:pPr>
      <w:r>
        <w:t>RAN2 agreed that the l</w:t>
      </w:r>
      <w:r w:rsidRPr="00410386">
        <w:t>egacy RSRP</w:t>
      </w:r>
      <w:r>
        <w:t>-</w:t>
      </w:r>
      <w:r w:rsidRPr="00410386">
        <w:t xml:space="preserve">based mechanism for </w:t>
      </w:r>
      <w:r>
        <w:t xml:space="preserve">2-step and 4-step </w:t>
      </w:r>
      <w:r w:rsidRPr="00410386">
        <w:t>RA type selection is the baseline for NTN.</w:t>
      </w:r>
      <w:r>
        <w:t xml:space="preserve"> On top of the RSRP threshold, o</w:t>
      </w:r>
      <w:r w:rsidRPr="00D1461F">
        <w:t>ptimizations can still be suggested</w:t>
      </w:r>
      <w:r>
        <w:t>.</w:t>
      </w:r>
    </w:p>
    <w:p w14:paraId="1B520055" w14:textId="6484F7F7" w:rsidR="005E28FB" w:rsidRPr="00FA5E31" w:rsidRDefault="005E28FB" w:rsidP="00FA5E31">
      <w:pPr>
        <w:jc w:val="both"/>
      </w:pPr>
      <w:r w:rsidRPr="00FA5E31">
        <w:rPr>
          <w:lang w:val="en-US"/>
        </w:rPr>
        <w:t xml:space="preserve">For 2-step RACH, the channel structure of </w:t>
      </w:r>
      <w:proofErr w:type="spellStart"/>
      <w:r w:rsidRPr="00FA5E31">
        <w:rPr>
          <w:lang w:val="en-US"/>
        </w:rPr>
        <w:t>MsgA</w:t>
      </w:r>
      <w:proofErr w:type="spellEnd"/>
      <w:r w:rsidRPr="00FA5E31">
        <w:rPr>
          <w:lang w:val="en-US"/>
        </w:rPr>
        <w:t xml:space="preserve"> is such that </w:t>
      </w:r>
      <w:proofErr w:type="spellStart"/>
      <w:r w:rsidR="003B79E3" w:rsidRPr="00FA5E31">
        <w:rPr>
          <w:lang w:val="en-US"/>
        </w:rPr>
        <w:t>MsgA</w:t>
      </w:r>
      <w:proofErr w:type="spellEnd"/>
      <w:r w:rsidR="003B79E3" w:rsidRPr="00FA5E31">
        <w:rPr>
          <w:lang w:val="en-US"/>
        </w:rPr>
        <w:t xml:space="preserve"> </w:t>
      </w:r>
      <w:r w:rsidRPr="00FA5E31">
        <w:rPr>
          <w:lang w:val="en-US"/>
        </w:rPr>
        <w:t xml:space="preserve">PRACH and </w:t>
      </w:r>
      <w:proofErr w:type="spellStart"/>
      <w:r w:rsidR="003B79E3" w:rsidRPr="00FA5E31">
        <w:rPr>
          <w:lang w:val="en-US"/>
        </w:rPr>
        <w:t>MsgA</w:t>
      </w:r>
      <w:proofErr w:type="spellEnd"/>
      <w:r w:rsidR="003B79E3" w:rsidRPr="00FA5E31">
        <w:rPr>
          <w:lang w:val="en-US"/>
        </w:rPr>
        <w:t xml:space="preserve"> </w:t>
      </w:r>
      <w:r w:rsidRPr="00FA5E31">
        <w:rPr>
          <w:lang w:val="en-US"/>
        </w:rPr>
        <w:t xml:space="preserve">PUSCH carrying payload are transmitted in </w:t>
      </w:r>
      <w:r w:rsidR="00007761" w:rsidRPr="00FA5E31">
        <w:rPr>
          <w:lang w:val="en-US"/>
        </w:rPr>
        <w:t xml:space="preserve">a </w:t>
      </w:r>
      <w:r w:rsidRPr="00FA5E31">
        <w:rPr>
          <w:lang w:val="en-US"/>
        </w:rPr>
        <w:t xml:space="preserve">TDM fashion. </w:t>
      </w:r>
      <w:r w:rsidRPr="00FA5E31">
        <w:t xml:space="preserve">For the NTN UE with GNSS capability, at least in RRC idle mode, it is assumed that UE need to </w:t>
      </w:r>
      <w:r w:rsidR="00007761" w:rsidRPr="00FA5E31">
        <w:t xml:space="preserve">autonomously </w:t>
      </w:r>
      <w:r w:rsidRPr="00FA5E31">
        <w:t>estimate</w:t>
      </w:r>
      <w:r w:rsidR="00007761" w:rsidRPr="00FA5E31">
        <w:t xml:space="preserve"> its UE specific</w:t>
      </w:r>
      <w:r w:rsidRPr="00FA5E31">
        <w:t xml:space="preserve"> Timing Advance for both </w:t>
      </w:r>
      <w:proofErr w:type="spellStart"/>
      <w:r w:rsidR="00007761" w:rsidRPr="00FA5E31">
        <w:t>MsgA</w:t>
      </w:r>
      <w:proofErr w:type="spellEnd"/>
      <w:r w:rsidR="00007761" w:rsidRPr="00FA5E31">
        <w:t xml:space="preserve"> </w:t>
      </w:r>
      <w:r w:rsidRPr="00FA5E31">
        <w:t xml:space="preserve">PRACH and </w:t>
      </w:r>
      <w:proofErr w:type="spellStart"/>
      <w:r w:rsidR="00007761" w:rsidRPr="00FA5E31">
        <w:t>MsgA</w:t>
      </w:r>
      <w:proofErr w:type="spellEnd"/>
      <w:r w:rsidR="00007761" w:rsidRPr="00FA5E31">
        <w:t xml:space="preserve"> </w:t>
      </w:r>
      <w:r w:rsidRPr="00FA5E31">
        <w:t xml:space="preserve">PUSCH. </w:t>
      </w:r>
      <w:r w:rsidR="004A3412" w:rsidRPr="00FA5E31">
        <w:t>Depending on the configuration of the PRACH for the 2-step RA type</w:t>
      </w:r>
      <w:r w:rsidR="00672522" w:rsidRPr="00FA5E31">
        <w:t xml:space="preserve"> the time duration for the cyclic prefix will be different compared to the cyclic prefix for the </w:t>
      </w:r>
      <w:proofErr w:type="spellStart"/>
      <w:r w:rsidR="00875EB1" w:rsidRPr="00FA5E31">
        <w:t>MsgA</w:t>
      </w:r>
      <w:proofErr w:type="spellEnd"/>
      <w:r w:rsidR="00875EB1" w:rsidRPr="00FA5E31">
        <w:t xml:space="preserve"> PUSCH. </w:t>
      </w:r>
      <w:r w:rsidR="002E79BB" w:rsidRPr="00FA5E31">
        <w:t>Under current discussions it seems that there is a baseline assumption that the UE</w:t>
      </w:r>
      <w:r w:rsidR="00732B74" w:rsidRPr="00FA5E31">
        <w:t xml:space="preserve"> (and satellite) position is perfectly known when the UE is expected to perform its autonomous </w:t>
      </w:r>
      <w:r w:rsidR="009376AF" w:rsidRPr="00FA5E31">
        <w:t xml:space="preserve">compensation for its UE specific Timing Advance value. </w:t>
      </w:r>
      <w:r w:rsidR="00E107C1" w:rsidRPr="00FA5E31">
        <w:t xml:space="preserve">However, such assumption will not </w:t>
      </w:r>
      <w:proofErr w:type="gramStart"/>
      <w:r w:rsidR="00E107C1" w:rsidRPr="00FA5E31">
        <w:t>hold in reality, and</w:t>
      </w:r>
      <w:proofErr w:type="gramEnd"/>
      <w:r w:rsidR="00E107C1" w:rsidRPr="00FA5E31">
        <w:t xml:space="preserve"> may cause the UE to access the network with the wrong understanding of the needed Timing Advance value to apply prior to attempting initial access. </w:t>
      </w:r>
      <w:r w:rsidR="00E76044" w:rsidRPr="00FA5E31">
        <w:t xml:space="preserve">In our previous RAN1 contributions we have outlined a number of sources for </w:t>
      </w:r>
      <w:r w:rsidR="00827D94" w:rsidRPr="00FA5E31">
        <w:t>such inaccuracy, for instance in</w:t>
      </w:r>
      <w:r w:rsidR="00892166" w:rsidRPr="00FA5E31">
        <w:t xml:space="preserve"> [4] and [5]</w:t>
      </w:r>
      <w:r w:rsidR="00F01C6C" w:rsidRPr="00FA5E31">
        <w:t xml:space="preserve">, which may cause the UE to have an erroneous understanding of its geographical position, which in turn may lead to </w:t>
      </w:r>
      <w:r w:rsidR="00653358" w:rsidRPr="00FA5E31">
        <w:t>an incorrect estimation of the needed UE specific Timing Advance value</w:t>
      </w:r>
      <w:r w:rsidR="00827D94" w:rsidRPr="00FA5E31">
        <w:t>.</w:t>
      </w:r>
      <w:r w:rsidR="009376AF" w:rsidRPr="00FA5E31">
        <w:t xml:space="preserve"> </w:t>
      </w:r>
      <w:r w:rsidR="00827D94" w:rsidRPr="00FA5E31">
        <w:t xml:space="preserve">Especially for cases where there is a </w:t>
      </w:r>
      <w:r w:rsidR="00827D94" w:rsidRPr="00FA5E31">
        <w:lastRenderedPageBreak/>
        <w:t xml:space="preserve">significant difference between the </w:t>
      </w:r>
      <w:r w:rsidR="00182E67" w:rsidRPr="00FA5E31">
        <w:t xml:space="preserve">cyclic prefix size for </w:t>
      </w:r>
      <w:proofErr w:type="spellStart"/>
      <w:r w:rsidR="00182E67" w:rsidRPr="00FA5E31">
        <w:t>MsgA</w:t>
      </w:r>
      <w:proofErr w:type="spellEnd"/>
      <w:r w:rsidR="00182E67" w:rsidRPr="00FA5E31">
        <w:t xml:space="preserve"> PRACH and </w:t>
      </w:r>
      <w:proofErr w:type="spellStart"/>
      <w:r w:rsidR="00182E67" w:rsidRPr="00FA5E31">
        <w:t>MsgA</w:t>
      </w:r>
      <w:proofErr w:type="spellEnd"/>
      <w:r w:rsidR="00182E67" w:rsidRPr="00FA5E31">
        <w:t xml:space="preserve"> PUSCH, there is a risk that the </w:t>
      </w:r>
      <w:r w:rsidR="009B26F6" w:rsidRPr="00FA5E31">
        <w:t xml:space="preserve">UE is able to have the correct timing for the </w:t>
      </w:r>
      <w:proofErr w:type="spellStart"/>
      <w:r w:rsidR="009B26F6" w:rsidRPr="00FA5E31">
        <w:t>MsgA</w:t>
      </w:r>
      <w:proofErr w:type="spellEnd"/>
      <w:r w:rsidR="009B26F6" w:rsidRPr="00FA5E31">
        <w:t xml:space="preserve"> PRACH transmission, while the </w:t>
      </w:r>
      <w:proofErr w:type="spellStart"/>
      <w:r w:rsidR="009B26F6" w:rsidRPr="00FA5E31">
        <w:t>MsgA</w:t>
      </w:r>
      <w:proofErr w:type="spellEnd"/>
      <w:r w:rsidR="009B26F6" w:rsidRPr="00FA5E31">
        <w:t xml:space="preserve"> PUSCH transmission may not be able to fulfil the requirements for transmission being within the cyclic prefix.</w:t>
      </w:r>
    </w:p>
    <w:p w14:paraId="0AE0A82A" w14:textId="6B83F09A" w:rsidR="00A33FE1" w:rsidRPr="00FA5E31" w:rsidRDefault="00A33FE1" w:rsidP="005E28FB">
      <w:pPr>
        <w:rPr>
          <w:b/>
          <w:bCs/>
        </w:rPr>
      </w:pPr>
      <w:r w:rsidRPr="00FA5E31">
        <w:rPr>
          <w:b/>
          <w:bCs/>
        </w:rPr>
        <w:t xml:space="preserve">Observation 6: If </w:t>
      </w:r>
      <w:r w:rsidR="001011C1" w:rsidRPr="00FA5E31">
        <w:rPr>
          <w:b/>
          <w:bCs/>
        </w:rPr>
        <w:t xml:space="preserve">GNSS accuracy is low at UE side, there is a risk that </w:t>
      </w:r>
      <w:proofErr w:type="spellStart"/>
      <w:r w:rsidRPr="00FA5E31">
        <w:rPr>
          <w:b/>
          <w:bCs/>
        </w:rPr>
        <w:t>MsgA</w:t>
      </w:r>
      <w:proofErr w:type="spellEnd"/>
      <w:r w:rsidRPr="00FA5E31">
        <w:rPr>
          <w:b/>
          <w:bCs/>
        </w:rPr>
        <w:t xml:space="preserve"> PUSCH </w:t>
      </w:r>
      <w:r w:rsidR="001011C1" w:rsidRPr="00FA5E31">
        <w:rPr>
          <w:b/>
          <w:bCs/>
        </w:rPr>
        <w:t xml:space="preserve">transmission will not be able to fulfil the </w:t>
      </w:r>
      <w:r w:rsidR="00E9509D" w:rsidRPr="00FA5E31">
        <w:rPr>
          <w:b/>
          <w:bCs/>
        </w:rPr>
        <w:t>requirements for the transmission.</w:t>
      </w:r>
      <w:r w:rsidRPr="00FA5E31">
        <w:rPr>
          <w:b/>
          <w:bCs/>
        </w:rPr>
        <w:t xml:space="preserve"> </w:t>
      </w:r>
    </w:p>
    <w:p w14:paraId="09F6CE06" w14:textId="117FF867" w:rsidR="005E28FB" w:rsidRPr="00FA5E31" w:rsidRDefault="005E28FB" w:rsidP="005E28FB">
      <w:pPr>
        <w:rPr>
          <w:b/>
          <w:bCs/>
        </w:rPr>
      </w:pPr>
      <w:r w:rsidRPr="00FA5E31">
        <w:rPr>
          <w:b/>
          <w:bCs/>
        </w:rPr>
        <w:t xml:space="preserve">Proposal </w:t>
      </w:r>
      <w:r w:rsidR="00E96F95">
        <w:rPr>
          <w:b/>
          <w:bCs/>
        </w:rPr>
        <w:t>6</w:t>
      </w:r>
      <w:r w:rsidRPr="00FA5E31">
        <w:rPr>
          <w:b/>
          <w:bCs/>
        </w:rPr>
        <w:t>: The UE RA type selection in NTN should consider the quality of GNSS information at the UE.</w:t>
      </w:r>
    </w:p>
    <w:p w14:paraId="30791CE2" w14:textId="77777777" w:rsidR="005E28FB" w:rsidRDefault="005E28FB" w:rsidP="005E28FB">
      <w:r w:rsidRPr="00D600BA">
        <w:t xml:space="preserve">Furthermore, in the email discussion[2], </w:t>
      </w:r>
      <w:r w:rsidRPr="00D600BA">
        <w:rPr>
          <w:lang w:eastAsia="zh-TW"/>
        </w:rPr>
        <w:t xml:space="preserve">many companies </w:t>
      </w:r>
      <w:bookmarkStart w:id="9" w:name="OLE_LINK186"/>
      <w:bookmarkStart w:id="10" w:name="OLE_LINK187"/>
      <w:r>
        <w:rPr>
          <w:lang w:eastAsia="zh-TW"/>
        </w:rPr>
        <w:t>proposed</w:t>
      </w:r>
      <w:r w:rsidRPr="00D600BA">
        <w:rPr>
          <w:lang w:eastAsia="zh-TW"/>
        </w:rPr>
        <w:t xml:space="preserve"> </w:t>
      </w:r>
      <w:bookmarkEnd w:id="9"/>
      <w:bookmarkEnd w:id="10"/>
      <w:r w:rsidRPr="00D600BA">
        <w:rPr>
          <w:lang w:eastAsia="zh-TW"/>
        </w:rPr>
        <w:t>that</w:t>
      </w:r>
      <w:r>
        <w:rPr>
          <w:lang w:eastAsia="zh-TW"/>
        </w:rPr>
        <w:t xml:space="preserve">, on top of RSRP threshold, </w:t>
      </w:r>
      <w:r w:rsidRPr="00D600BA">
        <w:t>QoS</w:t>
      </w:r>
      <w:r>
        <w:t>-</w:t>
      </w:r>
      <w:r w:rsidRPr="00D600BA">
        <w:t>requirement</w:t>
      </w:r>
      <w:r>
        <w:t xml:space="preserve"> </w:t>
      </w:r>
      <w:r w:rsidRPr="00D600BA">
        <w:t xml:space="preserve">based RA type selection should be supported in NTN. </w:t>
      </w:r>
    </w:p>
    <w:p w14:paraId="6824BC7E" w14:textId="77777777" w:rsidR="000D6E3F" w:rsidRDefault="000D6E3F" w:rsidP="000D6E3F">
      <w:r>
        <w:t xml:space="preserve">In terrestrial network, UE may initiate a random access procedure triggered by events (e.g. </w:t>
      </w:r>
      <w:r w:rsidRPr="00E8742C">
        <w:t xml:space="preserve">UL data arrival during RRC_CONNECTED when there are no PUCCH resources for SR available </w:t>
      </w:r>
      <w:r w:rsidRPr="00E8742C">
        <w:rPr>
          <w:i/>
          <w:iCs/>
        </w:rPr>
        <w:t>or</w:t>
      </w:r>
      <w:r w:rsidRPr="00E8742C">
        <w:t xml:space="preserve"> SR failure</w:t>
      </w:r>
      <w:r>
        <w:t xml:space="preserve">) but the service delay requirement is not considered in RACH type selection. However, for NTN, the </w:t>
      </w:r>
      <w:r w:rsidRPr="00720B27">
        <w:rPr>
          <w:lang w:val="en-US"/>
        </w:rPr>
        <w:t>motivation to have 2-step RACH is to reduce latency</w:t>
      </w:r>
      <w:r>
        <w:rPr>
          <w:lang w:val="en-US"/>
        </w:rPr>
        <w:t xml:space="preserve"> due to long UE-</w:t>
      </w:r>
      <w:proofErr w:type="spellStart"/>
      <w:r>
        <w:rPr>
          <w:lang w:val="en-US"/>
        </w:rPr>
        <w:t>gNB</w:t>
      </w:r>
      <w:proofErr w:type="spellEnd"/>
      <w:r>
        <w:rPr>
          <w:lang w:val="en-US"/>
        </w:rPr>
        <w:t xml:space="preserve"> RTT, while </w:t>
      </w:r>
      <w:r w:rsidRPr="00C43A3C">
        <w:t>not all services require fast grants</w:t>
      </w:r>
      <w:r>
        <w:t xml:space="preserve"> (to reduce latency)</w:t>
      </w:r>
      <w:r w:rsidRPr="00C43A3C">
        <w:t xml:space="preserve"> but are rather non-delay sensitive service.</w:t>
      </w:r>
    </w:p>
    <w:p w14:paraId="64601925" w14:textId="77777777" w:rsidR="000D6E3F" w:rsidRPr="00126FAA" w:rsidRDefault="000D6E3F" w:rsidP="000D6E3F">
      <w:r>
        <w:t>For example, t</w:t>
      </w:r>
      <w:r w:rsidRPr="001439DD">
        <w:t>he UE will trigger a BSR at new or higher priority data arrival</w:t>
      </w:r>
      <w:r>
        <w:t>.</w:t>
      </w:r>
      <w:r w:rsidRPr="001439DD">
        <w:t xml:space="preserve"> </w:t>
      </w:r>
      <w:r>
        <w:t>I</w:t>
      </w:r>
      <w:r w:rsidRPr="001439DD">
        <w:t xml:space="preserve">f there is no UL-SCH resource available this will trigger an SR (or when the data cannot be transmitted on the UL-SCH, e.g., because </w:t>
      </w:r>
      <w:proofErr w:type="spellStart"/>
      <w:r w:rsidRPr="001439DD">
        <w:t>allowedCG</w:t>
      </w:r>
      <w:proofErr w:type="spellEnd"/>
      <w:r w:rsidRPr="001439DD">
        <w:t>-List disallows it in LCP). If either a maximum number of SRs are sent or if no PUCCH SR resources are allocated, then the UE will trigger random access which may or may not be 2-step RACH.</w:t>
      </w:r>
      <w:r>
        <w:t xml:space="preserve"> Instead of UE selects 2-step RACH or 4-step RACH based on RSRP threshold only (as legacy), an optimized way-forward is that, </w:t>
      </w:r>
      <w:r w:rsidRPr="002336D3">
        <w:t>for the logical channel which triggers the BSR,</w:t>
      </w:r>
      <w:r>
        <w:t xml:space="preserve"> UE may select </w:t>
      </w:r>
      <w:r w:rsidRPr="0089266B">
        <w:rPr>
          <w:lang w:val="en-US"/>
        </w:rPr>
        <w:t>2</w:t>
      </w:r>
      <w:r>
        <w:rPr>
          <w:lang w:val="en-US"/>
        </w:rPr>
        <w:t>-</w:t>
      </w:r>
      <w:r w:rsidRPr="0089266B">
        <w:rPr>
          <w:lang w:val="en-US"/>
        </w:rPr>
        <w:t xml:space="preserve">step RACH for </w:t>
      </w:r>
      <w:r>
        <w:rPr>
          <w:lang w:val="en-US"/>
        </w:rPr>
        <w:t xml:space="preserve">the </w:t>
      </w:r>
      <w:r w:rsidRPr="0089266B">
        <w:rPr>
          <w:lang w:val="en-US"/>
        </w:rPr>
        <w:t xml:space="preserve">logical channel that has </w:t>
      </w:r>
      <w:r>
        <w:rPr>
          <w:lang w:val="en-US"/>
        </w:rPr>
        <w:t xml:space="preserve">a </w:t>
      </w:r>
      <w:r w:rsidRPr="0089266B">
        <w:rPr>
          <w:lang w:val="en-US"/>
        </w:rPr>
        <w:t>delay</w:t>
      </w:r>
      <w:r>
        <w:rPr>
          <w:lang w:val="en-US"/>
        </w:rPr>
        <w:t>-</w:t>
      </w:r>
      <w:r w:rsidRPr="0089266B">
        <w:rPr>
          <w:lang w:val="en-US"/>
        </w:rPr>
        <w:t>sensitive service</w:t>
      </w:r>
      <w:r>
        <w:rPr>
          <w:lang w:val="en-US"/>
        </w:rPr>
        <w:t xml:space="preserve">, while </w:t>
      </w:r>
      <w:r w:rsidRPr="0089266B">
        <w:rPr>
          <w:lang w:val="en-US"/>
        </w:rPr>
        <w:t>only select 4</w:t>
      </w:r>
      <w:r>
        <w:rPr>
          <w:lang w:val="en-US"/>
        </w:rPr>
        <w:t>-</w:t>
      </w:r>
      <w:r w:rsidRPr="0089266B">
        <w:rPr>
          <w:lang w:val="en-US"/>
        </w:rPr>
        <w:t>step RACH</w:t>
      </w:r>
      <w:r>
        <w:rPr>
          <w:lang w:val="en-US"/>
        </w:rPr>
        <w:t xml:space="preserve"> f</w:t>
      </w:r>
      <w:r w:rsidRPr="0089266B">
        <w:rPr>
          <w:lang w:val="en-US"/>
        </w:rPr>
        <w:t xml:space="preserve">or </w:t>
      </w:r>
      <w:r>
        <w:rPr>
          <w:lang w:val="en-US"/>
        </w:rPr>
        <w:t xml:space="preserve">the </w:t>
      </w:r>
      <w:r w:rsidRPr="0089266B">
        <w:rPr>
          <w:lang w:val="en-US"/>
        </w:rPr>
        <w:t>delay</w:t>
      </w:r>
      <w:r>
        <w:rPr>
          <w:lang w:val="en-US"/>
        </w:rPr>
        <w:t>-</w:t>
      </w:r>
      <w:r w:rsidRPr="0089266B">
        <w:rPr>
          <w:lang w:val="en-US"/>
        </w:rPr>
        <w:t>tolerant service</w:t>
      </w:r>
      <w:r>
        <w:rPr>
          <w:lang w:val="en-US"/>
        </w:rPr>
        <w:t>s/LCH</w:t>
      </w:r>
      <w:r w:rsidRPr="0089266B">
        <w:rPr>
          <w:lang w:val="en-US"/>
        </w:rPr>
        <w:t>.</w:t>
      </w:r>
    </w:p>
    <w:p w14:paraId="45531A87" w14:textId="5FB3862A" w:rsidR="005E28FB" w:rsidRDefault="000D6E3F" w:rsidP="005E28FB">
      <w:pPr>
        <w:rPr>
          <w:lang w:val="en-US"/>
        </w:rPr>
      </w:pPr>
      <w:r w:rsidRPr="00CE7EDE">
        <w:rPr>
          <w:lang w:val="en-US"/>
        </w:rPr>
        <w:t xml:space="preserve">Since 2-step RACH consume more radio resources (e.g. PUSCH reservation for </w:t>
      </w:r>
      <w:proofErr w:type="spellStart"/>
      <w:r w:rsidRPr="00CE7EDE">
        <w:rPr>
          <w:lang w:val="en-US"/>
        </w:rPr>
        <w:t>MsgA</w:t>
      </w:r>
      <w:proofErr w:type="spellEnd"/>
      <w:r w:rsidRPr="00CE7EDE">
        <w:rPr>
          <w:lang w:val="en-US"/>
        </w:rPr>
        <w:t>) than 4-step RACH, the 2-step RACH resource is anyway limited in a</w:t>
      </w:r>
      <w:r>
        <w:rPr>
          <w:lang w:val="en-US"/>
        </w:rPr>
        <w:t>n NTN</w:t>
      </w:r>
      <w:r w:rsidRPr="00CE7EDE">
        <w:rPr>
          <w:lang w:val="en-US"/>
        </w:rPr>
        <w:t xml:space="preserve"> cell. To improve resource utilization efficiency and avoid 2-step RACH </w:t>
      </w:r>
      <w:r>
        <w:rPr>
          <w:lang w:val="en-US"/>
        </w:rPr>
        <w:t>congestion</w:t>
      </w:r>
      <w:r w:rsidRPr="00CE7EDE">
        <w:rPr>
          <w:lang w:val="en-US"/>
        </w:rPr>
        <w:t xml:space="preserve">, it is reasonable to select 2-step RACH for time-critical service while select 4-step RACH for delay-tolerant service. </w:t>
      </w:r>
    </w:p>
    <w:p w14:paraId="4B7F24D3" w14:textId="31C66B4C" w:rsidR="007933A9" w:rsidRPr="006E13D1" w:rsidRDefault="005E28FB" w:rsidP="00305DAA">
      <w:r w:rsidRPr="004E4092">
        <w:rPr>
          <w:b/>
        </w:rPr>
        <w:t xml:space="preserve">Proposal </w:t>
      </w:r>
      <w:r w:rsidR="00E96F95">
        <w:rPr>
          <w:b/>
        </w:rPr>
        <w:t>7</w:t>
      </w:r>
      <w:r w:rsidRPr="004E4092">
        <w:rPr>
          <w:b/>
        </w:rPr>
        <w:t xml:space="preserve">: </w:t>
      </w:r>
      <w:r>
        <w:rPr>
          <w:b/>
        </w:rPr>
        <w:t xml:space="preserve">RAN2 to support </w:t>
      </w:r>
      <w:r w:rsidR="000A60C3">
        <w:rPr>
          <w:b/>
        </w:rPr>
        <w:t>Per</w:t>
      </w:r>
      <w:r w:rsidR="000F6CE7">
        <w:rPr>
          <w:b/>
        </w:rPr>
        <w:t>-</w:t>
      </w:r>
      <w:r w:rsidR="000A60C3">
        <w:rPr>
          <w:b/>
        </w:rPr>
        <w:t xml:space="preserve">LCH configurable </w:t>
      </w:r>
      <w:r>
        <w:rPr>
          <w:b/>
        </w:rPr>
        <w:t>RACH type selection for NTN</w:t>
      </w:r>
      <w:r w:rsidRPr="004E4092">
        <w:rPr>
          <w:b/>
        </w:rPr>
        <w:t>.</w:t>
      </w:r>
    </w:p>
    <w:p w14:paraId="5FF2457F" w14:textId="0E349D17" w:rsidR="00A209D6" w:rsidRPr="006E13D1" w:rsidRDefault="00A31B24" w:rsidP="00A209D6">
      <w:pPr>
        <w:pStyle w:val="Heading1"/>
      </w:pPr>
      <w:r>
        <w:t>3</w:t>
      </w:r>
      <w:r w:rsidR="00A209D6" w:rsidRPr="006E13D1">
        <w:tab/>
      </w:r>
      <w:r w:rsidR="008C3057">
        <w:t>Conclusion</w:t>
      </w:r>
    </w:p>
    <w:p w14:paraId="1ED12ED0" w14:textId="1AB199FB" w:rsidR="004F73A7" w:rsidRPr="006E13D1" w:rsidRDefault="00557338" w:rsidP="004F73A7">
      <w:r w:rsidRPr="008963FB">
        <w:t>Based on the discussion, the following observations have been made.</w:t>
      </w:r>
    </w:p>
    <w:p w14:paraId="427F4051" w14:textId="77777777" w:rsidR="00E96F95" w:rsidRPr="00D727AF" w:rsidRDefault="00E96F95" w:rsidP="00E96F95">
      <w:pPr>
        <w:jc w:val="both"/>
        <w:rPr>
          <w:b/>
        </w:rPr>
      </w:pPr>
      <w:r w:rsidRPr="00D727AF">
        <w:rPr>
          <w:b/>
        </w:rPr>
        <w:t>Observation 1: The motivation for UE reporting UE-specific TA pre-compensation information is to facilitate the NW to adapt UE-specific scheduling timing to reduce the UE’s scheduling delay, with the cost of PUSCH overhead and increased NW scheduler complexity.</w:t>
      </w:r>
    </w:p>
    <w:p w14:paraId="26D33147" w14:textId="77777777" w:rsidR="00E96F95" w:rsidRPr="00D727AF" w:rsidRDefault="00E96F95" w:rsidP="00E96F95">
      <w:pPr>
        <w:jc w:val="both"/>
        <w:rPr>
          <w:b/>
        </w:rPr>
      </w:pPr>
      <w:r w:rsidRPr="00D727AF">
        <w:rPr>
          <w:b/>
        </w:rPr>
        <w:t xml:space="preserve">Observation 2: The practical gain on UE’s scheduling delay reduction is quite limited in cells with small coverage size, </w:t>
      </w:r>
      <w:proofErr w:type="gramStart"/>
      <w:r w:rsidRPr="00D727AF">
        <w:rPr>
          <w:b/>
        </w:rPr>
        <w:t>GEO</w:t>
      </w:r>
      <w:proofErr w:type="gramEnd"/>
      <w:r w:rsidRPr="00D727AF">
        <w:rPr>
          <w:b/>
        </w:rPr>
        <w:t xml:space="preserve"> or LEO with high elevation angles. </w:t>
      </w:r>
    </w:p>
    <w:p w14:paraId="0F164012" w14:textId="77777777" w:rsidR="00E96F95" w:rsidRPr="00D727AF" w:rsidRDefault="00E96F95" w:rsidP="00E96F95">
      <w:pPr>
        <w:jc w:val="both"/>
        <w:rPr>
          <w:b/>
        </w:rPr>
      </w:pPr>
      <w:r w:rsidRPr="00D727AF">
        <w:rPr>
          <w:b/>
        </w:rPr>
        <w:t xml:space="preserve">Observation 3: </w:t>
      </w:r>
      <w:r w:rsidRPr="002D4E0D">
        <w:rPr>
          <w:b/>
        </w:rPr>
        <w:t>For LEO, the UE is only required to report UE-specific TA information if the elevation angle of the coverage area is low enough.</w:t>
      </w:r>
    </w:p>
    <w:p w14:paraId="63A4ACC2" w14:textId="77777777" w:rsidR="00E96F95" w:rsidRPr="00DA29BD" w:rsidRDefault="00E96F95" w:rsidP="00E96F95">
      <w:pPr>
        <w:rPr>
          <w:b/>
        </w:rPr>
      </w:pPr>
      <w:r w:rsidRPr="00DA29BD">
        <w:rPr>
          <w:b/>
        </w:rPr>
        <w:t xml:space="preserve">Observation 4: If UE cannot update the reported UE-specific TA in time, NW may schedule UE with smaller (Koffset+K2) than UE’s actual UE-specific TA, </w:t>
      </w:r>
      <w:r>
        <w:rPr>
          <w:b/>
        </w:rPr>
        <w:t xml:space="preserve">which will </w:t>
      </w:r>
      <w:r w:rsidRPr="000035A4">
        <w:rPr>
          <w:b/>
        </w:rPr>
        <w:t>result in the UE not being able to transmit the PUSCH successfully.</w:t>
      </w:r>
    </w:p>
    <w:p w14:paraId="3F846D7C" w14:textId="77777777" w:rsidR="00E96F95" w:rsidRPr="00B614CD" w:rsidRDefault="00E96F95" w:rsidP="00E96F95">
      <w:pPr>
        <w:jc w:val="both"/>
        <w:rPr>
          <w:b/>
        </w:rPr>
      </w:pPr>
      <w:r w:rsidRPr="00B614CD">
        <w:rPr>
          <w:b/>
        </w:rPr>
        <w:t xml:space="preserve">Observation 5: The UE may miss the RAR or </w:t>
      </w:r>
      <w:proofErr w:type="spellStart"/>
      <w:r w:rsidRPr="00B614CD">
        <w:rPr>
          <w:b/>
        </w:rPr>
        <w:t>MsgB</w:t>
      </w:r>
      <w:proofErr w:type="spellEnd"/>
      <w:r w:rsidRPr="00B614CD">
        <w:rPr>
          <w:b/>
        </w:rPr>
        <w:t xml:space="preserve"> indicated by NW if the UE-</w:t>
      </w:r>
      <w:proofErr w:type="spellStart"/>
      <w:r w:rsidRPr="00B614CD">
        <w:rPr>
          <w:b/>
        </w:rPr>
        <w:t>gNB</w:t>
      </w:r>
      <w:proofErr w:type="spellEnd"/>
      <w:r w:rsidRPr="00B614CD">
        <w:rPr>
          <w:b/>
        </w:rPr>
        <w:t xml:space="preserve"> RTT estimate is not </w:t>
      </w:r>
      <w:r w:rsidRPr="00B614CD">
        <w:rPr>
          <w:rFonts w:eastAsia="等线"/>
          <w:b/>
          <w:lang w:val="en-US"/>
        </w:rPr>
        <w:t>sufficiently accurate.</w:t>
      </w:r>
    </w:p>
    <w:p w14:paraId="5669142C" w14:textId="77777777" w:rsidR="00E96F95" w:rsidRPr="00FA5E31" w:rsidRDefault="00E96F95" w:rsidP="00E96F95">
      <w:pPr>
        <w:rPr>
          <w:b/>
          <w:bCs/>
        </w:rPr>
      </w:pPr>
      <w:r w:rsidRPr="00FA5E31">
        <w:rPr>
          <w:b/>
          <w:bCs/>
        </w:rPr>
        <w:t xml:space="preserve">Observation 6: If GNSS accuracy is low at UE side, there is a risk that </w:t>
      </w:r>
      <w:proofErr w:type="spellStart"/>
      <w:r w:rsidRPr="00FA5E31">
        <w:rPr>
          <w:b/>
          <w:bCs/>
        </w:rPr>
        <w:t>MsgA</w:t>
      </w:r>
      <w:proofErr w:type="spellEnd"/>
      <w:r w:rsidRPr="00FA5E31">
        <w:rPr>
          <w:b/>
          <w:bCs/>
        </w:rPr>
        <w:t xml:space="preserve"> PUSCH transmission will not be able to fulfil the requirements for the transmission. </w:t>
      </w:r>
    </w:p>
    <w:p w14:paraId="432B0A82" w14:textId="6794B6AF" w:rsidR="00A209D6" w:rsidRDefault="00CF73D9" w:rsidP="00A209D6">
      <w:r>
        <w:rPr>
          <w:bCs/>
        </w:rPr>
        <w:t>And proposed the following:</w:t>
      </w:r>
    </w:p>
    <w:p w14:paraId="391E99F6" w14:textId="77777777" w:rsidR="00E96F95" w:rsidRPr="00D727AF" w:rsidRDefault="00E96F95" w:rsidP="00E96F95">
      <w:pPr>
        <w:jc w:val="both"/>
        <w:rPr>
          <w:b/>
        </w:rPr>
      </w:pPr>
      <w:r w:rsidRPr="00D727AF">
        <w:rPr>
          <w:b/>
        </w:rPr>
        <w:t>Proposal 1: A new cell specific IE should be introduced in SIB to enable/disable the TA pre-compensation information reporting, which may include indication of an ON/OFF switch and an elevation angle threshold.</w:t>
      </w:r>
    </w:p>
    <w:p w14:paraId="660545C3" w14:textId="77777777" w:rsidR="00E96F95" w:rsidRPr="00D727AF" w:rsidRDefault="00E96F95" w:rsidP="00E96F95">
      <w:pPr>
        <w:rPr>
          <w:b/>
        </w:rPr>
      </w:pPr>
      <w:r w:rsidRPr="00D727AF">
        <w:rPr>
          <w:b/>
        </w:rPr>
        <w:t>Proposal 2: UE triggers the reported UE-specific TA information update only if the change of UE-estimated TA is larger than the threshold indicated by NW.</w:t>
      </w:r>
    </w:p>
    <w:p w14:paraId="73522A0C" w14:textId="77777777" w:rsidR="00E96F95" w:rsidRPr="000D1989" w:rsidRDefault="00E96F95" w:rsidP="00E96F95">
      <w:pPr>
        <w:jc w:val="both"/>
        <w:rPr>
          <w:b/>
        </w:rPr>
      </w:pPr>
      <w:r w:rsidRPr="000D1989">
        <w:rPr>
          <w:b/>
        </w:rPr>
        <w:lastRenderedPageBreak/>
        <w:t xml:space="preserve">Proposal </w:t>
      </w:r>
      <w:r>
        <w:rPr>
          <w:b/>
        </w:rPr>
        <w:t>3</w:t>
      </w:r>
      <w:r w:rsidRPr="000D1989">
        <w:rPr>
          <w:b/>
        </w:rPr>
        <w:t>:  The UE estimated UE-</w:t>
      </w:r>
      <w:proofErr w:type="spellStart"/>
      <w:r w:rsidRPr="000D1989">
        <w:rPr>
          <w:b/>
        </w:rPr>
        <w:t>gNB</w:t>
      </w:r>
      <w:proofErr w:type="spellEnd"/>
      <w:r w:rsidRPr="000D1989">
        <w:rPr>
          <w:b/>
        </w:rPr>
        <w:t xml:space="preserve"> RTT is applied as offset to the start of </w:t>
      </w:r>
      <w:proofErr w:type="spellStart"/>
      <w:r w:rsidRPr="000D1989">
        <w:rPr>
          <w:b/>
          <w:i/>
          <w:iCs/>
        </w:rPr>
        <w:t>ra-ResponseWindow</w:t>
      </w:r>
      <w:proofErr w:type="spellEnd"/>
      <w:r w:rsidRPr="000D1989">
        <w:rPr>
          <w:b/>
        </w:rPr>
        <w:t xml:space="preserve"> and </w:t>
      </w:r>
      <w:proofErr w:type="spellStart"/>
      <w:r w:rsidRPr="000D1989">
        <w:rPr>
          <w:b/>
          <w:i/>
          <w:iCs/>
          <w:lang w:eastAsia="zh-CN"/>
        </w:rPr>
        <w:t>msgB-ResponseWindow</w:t>
      </w:r>
      <w:proofErr w:type="spellEnd"/>
      <w:r w:rsidRPr="000D1989">
        <w:rPr>
          <w:b/>
        </w:rPr>
        <w:t xml:space="preserve"> in NTN, where the estimate of </w:t>
      </w:r>
      <w:r w:rsidRPr="000D1989">
        <w:rPr>
          <w:rFonts w:eastAsia="Times New Roman"/>
          <w:b/>
          <w:lang w:eastAsia="ko-KR"/>
        </w:rPr>
        <w:t>UE-</w:t>
      </w:r>
      <w:proofErr w:type="spellStart"/>
      <w:r w:rsidRPr="000D1989">
        <w:rPr>
          <w:rFonts w:eastAsia="Times New Roman"/>
          <w:b/>
          <w:lang w:eastAsia="ko-KR"/>
        </w:rPr>
        <w:t>gNB</w:t>
      </w:r>
      <w:proofErr w:type="spellEnd"/>
      <w:r w:rsidRPr="000D1989">
        <w:rPr>
          <w:rFonts w:eastAsia="Times New Roman"/>
          <w:b/>
          <w:lang w:eastAsia="ko-KR"/>
        </w:rPr>
        <w:t xml:space="preserve"> RTT is equal to the sum of UE’s TA and </w:t>
      </w:r>
      <w:proofErr w:type="spellStart"/>
      <w:r w:rsidRPr="000D1989">
        <w:rPr>
          <w:rFonts w:eastAsia="Times New Roman"/>
          <w:b/>
          <w:lang w:eastAsia="ko-KR"/>
        </w:rPr>
        <w:t>K_mac</w:t>
      </w:r>
      <w:proofErr w:type="spellEnd"/>
      <w:r w:rsidRPr="000D1989">
        <w:rPr>
          <w:rFonts w:eastAsia="Times New Roman"/>
          <w:b/>
          <w:lang w:eastAsia="ko-KR"/>
        </w:rPr>
        <w:t>.</w:t>
      </w:r>
    </w:p>
    <w:p w14:paraId="3223F0E4" w14:textId="77777777" w:rsidR="00E96F95" w:rsidRPr="00666040" w:rsidRDefault="00E96F95" w:rsidP="00E96F95">
      <w:pPr>
        <w:rPr>
          <w:b/>
        </w:rPr>
      </w:pPr>
      <w:r w:rsidRPr="00666040">
        <w:rPr>
          <w:b/>
        </w:rPr>
        <w:t xml:space="preserve">Proposal </w:t>
      </w:r>
      <w:r>
        <w:rPr>
          <w:b/>
        </w:rPr>
        <w:t>4</w:t>
      </w:r>
      <w:r w:rsidRPr="00666040">
        <w:rPr>
          <w:b/>
        </w:rPr>
        <w:t xml:space="preserve">:  RAN2 to decide </w:t>
      </w:r>
      <w:proofErr w:type="spellStart"/>
      <w:r w:rsidRPr="00666040">
        <w:rPr>
          <w:b/>
          <w:lang w:val="de-DE"/>
        </w:rPr>
        <w:t>if</w:t>
      </w:r>
      <w:proofErr w:type="spellEnd"/>
      <w:r w:rsidRPr="00666040">
        <w:rPr>
          <w:b/>
          <w:lang w:val="de-DE"/>
        </w:rPr>
        <w:t xml:space="preserve"> </w:t>
      </w:r>
      <w:proofErr w:type="spellStart"/>
      <w:r w:rsidRPr="00666040">
        <w:rPr>
          <w:b/>
          <w:lang w:val="de-DE"/>
        </w:rPr>
        <w:t>any</w:t>
      </w:r>
      <w:proofErr w:type="spellEnd"/>
      <w:r w:rsidRPr="00666040">
        <w:rPr>
          <w:b/>
          <w:lang w:val="de-DE"/>
        </w:rPr>
        <w:t xml:space="preserve"> </w:t>
      </w:r>
      <w:proofErr w:type="spellStart"/>
      <w:r>
        <w:rPr>
          <w:b/>
          <w:lang w:val="de-DE"/>
        </w:rPr>
        <w:t>other</w:t>
      </w:r>
      <w:proofErr w:type="spellEnd"/>
      <w:r>
        <w:rPr>
          <w:b/>
          <w:lang w:val="de-DE"/>
        </w:rPr>
        <w:t xml:space="preserve"> </w:t>
      </w:r>
      <w:proofErr w:type="spellStart"/>
      <w:r w:rsidRPr="00666040">
        <w:rPr>
          <w:b/>
          <w:lang w:val="de-DE"/>
        </w:rPr>
        <w:t>enhancements</w:t>
      </w:r>
      <w:proofErr w:type="spellEnd"/>
      <w:r w:rsidRPr="00666040">
        <w:rPr>
          <w:b/>
          <w:lang w:val="de-DE"/>
        </w:rPr>
        <w:t xml:space="preserve"> </w:t>
      </w:r>
      <w:proofErr w:type="spellStart"/>
      <w:r w:rsidRPr="00666040">
        <w:rPr>
          <w:b/>
          <w:lang w:val="de-DE"/>
        </w:rPr>
        <w:t>are</w:t>
      </w:r>
      <w:proofErr w:type="spellEnd"/>
      <w:r w:rsidRPr="00666040">
        <w:rPr>
          <w:b/>
          <w:lang w:val="de-DE"/>
        </w:rPr>
        <w:t xml:space="preserve"> </w:t>
      </w:r>
      <w:proofErr w:type="spellStart"/>
      <w:r w:rsidRPr="00666040">
        <w:rPr>
          <w:b/>
          <w:lang w:val="de-DE"/>
        </w:rPr>
        <w:t>required</w:t>
      </w:r>
      <w:proofErr w:type="spellEnd"/>
      <w:r w:rsidRPr="00666040">
        <w:rPr>
          <w:b/>
          <w:lang w:val="de-DE"/>
        </w:rPr>
        <w:t xml:space="preserve"> </w:t>
      </w:r>
      <w:proofErr w:type="spellStart"/>
      <w:r>
        <w:rPr>
          <w:b/>
          <w:lang w:val="de-DE"/>
        </w:rPr>
        <w:t>regarding</w:t>
      </w:r>
      <w:proofErr w:type="spellEnd"/>
      <w:r w:rsidRPr="00666040">
        <w:rPr>
          <w:b/>
          <w:lang w:val="de-DE"/>
        </w:rPr>
        <w:t xml:space="preserve"> </w:t>
      </w:r>
      <w:proofErr w:type="spellStart"/>
      <w:r w:rsidRPr="00666040">
        <w:rPr>
          <w:b/>
          <w:lang w:val="de-DE"/>
        </w:rPr>
        <w:t>the</w:t>
      </w:r>
      <w:proofErr w:type="spellEnd"/>
      <w:r w:rsidRPr="00666040">
        <w:rPr>
          <w:b/>
          <w:lang w:val="de-DE"/>
        </w:rPr>
        <w:t xml:space="preserve"> RAR </w:t>
      </w:r>
      <w:proofErr w:type="spellStart"/>
      <w:r w:rsidRPr="00666040">
        <w:rPr>
          <w:b/>
          <w:lang w:val="de-DE"/>
        </w:rPr>
        <w:t>timer</w:t>
      </w:r>
      <w:proofErr w:type="spellEnd"/>
      <w:r w:rsidRPr="00666040">
        <w:rPr>
          <w:b/>
          <w:lang w:val="de-DE"/>
        </w:rPr>
        <w:t xml:space="preserve"> </w:t>
      </w:r>
      <w:proofErr w:type="spellStart"/>
      <w:r w:rsidRPr="00666040">
        <w:rPr>
          <w:b/>
          <w:lang w:val="de-DE"/>
        </w:rPr>
        <w:t>start</w:t>
      </w:r>
      <w:proofErr w:type="spellEnd"/>
      <w:r w:rsidRPr="00666040">
        <w:rPr>
          <w:b/>
          <w:lang w:val="de-DE"/>
        </w:rPr>
        <w:t xml:space="preserve"> </w:t>
      </w:r>
      <w:proofErr w:type="spellStart"/>
      <w:r w:rsidRPr="00666040">
        <w:rPr>
          <w:b/>
          <w:lang w:val="de-DE"/>
        </w:rPr>
        <w:t>and</w:t>
      </w:r>
      <w:proofErr w:type="spellEnd"/>
      <w:r w:rsidRPr="00666040">
        <w:rPr>
          <w:b/>
          <w:lang w:val="de-DE"/>
        </w:rPr>
        <w:t xml:space="preserve"> </w:t>
      </w:r>
      <w:proofErr w:type="spellStart"/>
      <w:r>
        <w:rPr>
          <w:b/>
          <w:lang w:val="de-DE"/>
        </w:rPr>
        <w:t>timer</w:t>
      </w:r>
      <w:proofErr w:type="spellEnd"/>
      <w:r>
        <w:rPr>
          <w:b/>
          <w:lang w:val="de-DE"/>
        </w:rPr>
        <w:t xml:space="preserve"> </w:t>
      </w:r>
      <w:proofErr w:type="spellStart"/>
      <w:r w:rsidRPr="00666040">
        <w:rPr>
          <w:b/>
          <w:lang w:val="de-DE"/>
        </w:rPr>
        <w:t>extension</w:t>
      </w:r>
      <w:proofErr w:type="spellEnd"/>
      <w:r w:rsidRPr="00666040">
        <w:rPr>
          <w:b/>
          <w:lang w:val="de-DE"/>
        </w:rPr>
        <w:t xml:space="preserve"> </w:t>
      </w:r>
      <w:proofErr w:type="spellStart"/>
      <w:r w:rsidRPr="00666040">
        <w:rPr>
          <w:b/>
          <w:lang w:val="de-DE"/>
        </w:rPr>
        <w:t>based</w:t>
      </w:r>
      <w:proofErr w:type="spellEnd"/>
      <w:r w:rsidRPr="00666040">
        <w:rPr>
          <w:b/>
          <w:lang w:val="de-DE"/>
        </w:rPr>
        <w:t xml:space="preserve"> on </w:t>
      </w:r>
      <w:proofErr w:type="spellStart"/>
      <w:r w:rsidRPr="00666040">
        <w:rPr>
          <w:b/>
          <w:lang w:val="de-DE"/>
        </w:rPr>
        <w:t>further</w:t>
      </w:r>
      <w:proofErr w:type="spellEnd"/>
      <w:r w:rsidRPr="00666040">
        <w:rPr>
          <w:b/>
          <w:lang w:val="de-DE"/>
        </w:rPr>
        <w:t xml:space="preserve"> </w:t>
      </w:r>
      <w:proofErr w:type="spellStart"/>
      <w:r w:rsidRPr="00666040">
        <w:rPr>
          <w:b/>
          <w:lang w:val="de-DE"/>
        </w:rPr>
        <w:t>input</w:t>
      </w:r>
      <w:proofErr w:type="spellEnd"/>
      <w:r w:rsidRPr="00666040">
        <w:rPr>
          <w:b/>
          <w:lang w:val="de-DE"/>
        </w:rPr>
        <w:t xml:space="preserve"> </w:t>
      </w:r>
      <w:proofErr w:type="spellStart"/>
      <w:r w:rsidRPr="00666040">
        <w:rPr>
          <w:b/>
          <w:lang w:val="de-DE"/>
        </w:rPr>
        <w:t>from</w:t>
      </w:r>
      <w:proofErr w:type="spellEnd"/>
      <w:r w:rsidRPr="00666040">
        <w:rPr>
          <w:b/>
          <w:lang w:val="de-DE"/>
        </w:rPr>
        <w:t xml:space="preserve"> RAN1</w:t>
      </w:r>
      <w:r>
        <w:rPr>
          <w:b/>
          <w:lang w:val="de-DE"/>
        </w:rPr>
        <w:t xml:space="preserve"> </w:t>
      </w:r>
      <w:r>
        <w:rPr>
          <w:b/>
          <w:lang w:val="de-DE" w:eastAsia="zh-CN"/>
        </w:rPr>
        <w:t xml:space="preserve">on </w:t>
      </w:r>
      <w:proofErr w:type="spellStart"/>
      <w:r>
        <w:rPr>
          <w:b/>
          <w:lang w:val="de-DE" w:eastAsia="zh-CN"/>
        </w:rPr>
        <w:t>accuracy</w:t>
      </w:r>
      <w:proofErr w:type="spellEnd"/>
      <w:r>
        <w:rPr>
          <w:b/>
          <w:lang w:val="de-DE" w:eastAsia="zh-CN"/>
        </w:rPr>
        <w:t xml:space="preserve"> </w:t>
      </w:r>
      <w:proofErr w:type="spellStart"/>
      <w:r>
        <w:rPr>
          <w:b/>
          <w:lang w:val="de-DE" w:eastAsia="zh-CN"/>
        </w:rPr>
        <w:t>of</w:t>
      </w:r>
      <w:proofErr w:type="spellEnd"/>
      <w:r>
        <w:rPr>
          <w:b/>
          <w:lang w:val="de-DE" w:eastAsia="zh-CN"/>
        </w:rPr>
        <w:t xml:space="preserve"> UE-</w:t>
      </w:r>
      <w:proofErr w:type="spellStart"/>
      <w:r>
        <w:rPr>
          <w:b/>
          <w:lang w:val="de-DE" w:eastAsia="zh-CN"/>
        </w:rPr>
        <w:t>gNB</w:t>
      </w:r>
      <w:proofErr w:type="spellEnd"/>
      <w:r>
        <w:rPr>
          <w:b/>
          <w:lang w:val="de-DE" w:eastAsia="zh-CN"/>
        </w:rPr>
        <w:t xml:space="preserve"> RTT </w:t>
      </w:r>
      <w:proofErr w:type="spellStart"/>
      <w:r>
        <w:rPr>
          <w:b/>
          <w:lang w:val="de-DE" w:eastAsia="zh-CN"/>
        </w:rPr>
        <w:t>estimate</w:t>
      </w:r>
      <w:proofErr w:type="spellEnd"/>
      <w:r w:rsidRPr="00666040">
        <w:rPr>
          <w:rFonts w:eastAsia="Times New Roman"/>
          <w:b/>
          <w:lang w:eastAsia="ko-KR"/>
        </w:rPr>
        <w:t>.</w:t>
      </w:r>
    </w:p>
    <w:p w14:paraId="27DD2F46" w14:textId="77777777" w:rsidR="00E96F95" w:rsidRPr="007933A9" w:rsidRDefault="00E96F95" w:rsidP="00E96F95">
      <w:pPr>
        <w:rPr>
          <w:b/>
          <w:bCs/>
        </w:rPr>
      </w:pPr>
      <w:r w:rsidRPr="007933A9">
        <w:rPr>
          <w:b/>
          <w:bCs/>
        </w:rPr>
        <w:t xml:space="preserve">Proposal </w:t>
      </w:r>
      <w:r>
        <w:rPr>
          <w:b/>
          <w:bCs/>
        </w:rPr>
        <w:t>5</w:t>
      </w:r>
      <w:r w:rsidRPr="007933A9">
        <w:rPr>
          <w:b/>
          <w:bCs/>
        </w:rPr>
        <w:t>:</w:t>
      </w:r>
      <w:r>
        <w:rPr>
          <w:b/>
          <w:bCs/>
        </w:rPr>
        <w:t xml:space="preserve"> For simplicity, a unified solution is adopted for delaying the start of </w:t>
      </w:r>
      <w:proofErr w:type="spellStart"/>
      <w:r w:rsidRPr="007E2EF9">
        <w:rPr>
          <w:b/>
          <w:bCs/>
          <w:i/>
          <w:iCs/>
        </w:rPr>
        <w:t>ra-ResponseWindow</w:t>
      </w:r>
      <w:proofErr w:type="spellEnd"/>
      <w:r>
        <w:rPr>
          <w:b/>
          <w:bCs/>
        </w:rPr>
        <w:t>/</w:t>
      </w:r>
      <w:proofErr w:type="spellStart"/>
      <w:r w:rsidRPr="007E2EF9">
        <w:rPr>
          <w:b/>
          <w:bCs/>
          <w:i/>
          <w:iCs/>
        </w:rPr>
        <w:t>msgB-ResponseWindow</w:t>
      </w:r>
      <w:proofErr w:type="spellEnd"/>
      <w:r>
        <w:rPr>
          <w:b/>
          <w:bCs/>
        </w:rPr>
        <w:t xml:space="preserve"> and </w:t>
      </w:r>
      <w:proofErr w:type="spellStart"/>
      <w:r w:rsidRPr="00335A5E">
        <w:rPr>
          <w:b/>
          <w:bCs/>
          <w:i/>
          <w:iCs/>
        </w:rPr>
        <w:t>ra-ContentionResolutionTimer</w:t>
      </w:r>
      <w:proofErr w:type="spellEnd"/>
      <w:r w:rsidRPr="007933A9">
        <w:rPr>
          <w:b/>
          <w:bCs/>
        </w:rPr>
        <w:t>.</w:t>
      </w:r>
    </w:p>
    <w:p w14:paraId="6B6B5F1A" w14:textId="77777777" w:rsidR="00E96F95" w:rsidRPr="000035A4" w:rsidRDefault="00E96F95" w:rsidP="00E96F95">
      <w:pPr>
        <w:rPr>
          <w:b/>
          <w:bCs/>
        </w:rPr>
      </w:pPr>
      <w:r w:rsidRPr="000035A4">
        <w:rPr>
          <w:b/>
          <w:bCs/>
        </w:rPr>
        <w:t xml:space="preserve">Proposal </w:t>
      </w:r>
      <w:r>
        <w:rPr>
          <w:b/>
          <w:bCs/>
        </w:rPr>
        <w:t>6</w:t>
      </w:r>
      <w:r w:rsidRPr="000035A4">
        <w:rPr>
          <w:b/>
          <w:bCs/>
        </w:rPr>
        <w:t>: The UE RA type selection in NTN should consider the quality of GNSS information at the UE.</w:t>
      </w:r>
    </w:p>
    <w:p w14:paraId="6FFB2780" w14:textId="5400A4B5" w:rsidR="000A60C3" w:rsidRPr="006E13D1" w:rsidRDefault="000A60C3" w:rsidP="000A60C3">
      <w:r w:rsidRPr="004E4092">
        <w:rPr>
          <w:b/>
        </w:rPr>
        <w:t xml:space="preserve">Proposal </w:t>
      </w:r>
      <w:r>
        <w:rPr>
          <w:b/>
        </w:rPr>
        <w:t>7</w:t>
      </w:r>
      <w:r w:rsidRPr="004E4092">
        <w:rPr>
          <w:b/>
        </w:rPr>
        <w:t xml:space="preserve">: </w:t>
      </w:r>
      <w:r>
        <w:rPr>
          <w:b/>
        </w:rPr>
        <w:t>RAN2 to support Per</w:t>
      </w:r>
      <w:r w:rsidR="000F6CE7">
        <w:rPr>
          <w:b/>
        </w:rPr>
        <w:t>-</w:t>
      </w:r>
      <w:r>
        <w:rPr>
          <w:b/>
        </w:rPr>
        <w:t>LCH configurable RACH type selection for NTN</w:t>
      </w:r>
      <w:r w:rsidRPr="004E4092">
        <w:rPr>
          <w:b/>
        </w:rPr>
        <w:t>.</w:t>
      </w:r>
    </w:p>
    <w:p w14:paraId="722BF5F0" w14:textId="77777777" w:rsidR="00972FBD" w:rsidRPr="006E13D1" w:rsidRDefault="00972FBD" w:rsidP="00972FBD">
      <w:pPr>
        <w:pStyle w:val="Heading1"/>
      </w:pPr>
      <w:r>
        <w:t>Reference</w:t>
      </w:r>
    </w:p>
    <w:p w14:paraId="1B86F1CC" w14:textId="7DC4831F" w:rsidR="00972FBD" w:rsidRDefault="00972FBD" w:rsidP="00972FBD">
      <w:r>
        <w:t xml:space="preserve">[1] </w:t>
      </w:r>
      <w:r w:rsidRPr="00233AF2">
        <w:rPr>
          <w:rFonts w:hint="eastAsia"/>
        </w:rPr>
        <w:t>R</w:t>
      </w:r>
      <w:r w:rsidRPr="00233AF2">
        <w:t>2</w:t>
      </w:r>
      <w:r w:rsidRPr="00233AF2">
        <w:rPr>
          <w:rFonts w:hint="eastAsia"/>
        </w:rPr>
        <w:t>-</w:t>
      </w:r>
      <w:r w:rsidRPr="00233AF2">
        <w:t>2105412</w:t>
      </w:r>
      <w:r w:rsidR="00781472">
        <w:t>,</w:t>
      </w:r>
      <w:r>
        <w:tab/>
      </w:r>
      <w:r w:rsidR="00781472">
        <w:t>“</w:t>
      </w:r>
      <w:r w:rsidRPr="00233AF2">
        <w:t>On RACH aspects for NTN</w:t>
      </w:r>
      <w:r w:rsidR="00781472">
        <w:t xml:space="preserve">”, </w:t>
      </w:r>
      <w:r>
        <w:t>Nokia, Nokia Shanghai Bell</w:t>
      </w:r>
    </w:p>
    <w:p w14:paraId="22F6F175" w14:textId="76E749E0" w:rsidR="00972FBD" w:rsidRPr="006F35BC" w:rsidRDefault="00972FBD" w:rsidP="00972FBD">
      <w:pPr>
        <w:rPr>
          <w:lang w:eastAsia="x-none"/>
        </w:rPr>
      </w:pPr>
      <w:r>
        <w:rPr>
          <w:rFonts w:hint="eastAsia"/>
          <w:lang w:eastAsia="zh-TW"/>
        </w:rPr>
        <w:t>[</w:t>
      </w:r>
      <w:r>
        <w:rPr>
          <w:lang w:eastAsia="zh-TW"/>
        </w:rPr>
        <w:t xml:space="preserve">2] </w:t>
      </w:r>
      <w:r w:rsidRPr="001822AA">
        <w:rPr>
          <w:lang w:eastAsia="zh-TW"/>
        </w:rPr>
        <w:t>R2-2103630</w:t>
      </w:r>
      <w:r w:rsidR="00781472">
        <w:rPr>
          <w:lang w:eastAsia="zh-TW"/>
        </w:rPr>
        <w:t>,</w:t>
      </w:r>
      <w:r>
        <w:rPr>
          <w:lang w:eastAsia="zh-TW"/>
        </w:rPr>
        <w:t xml:space="preserve"> </w:t>
      </w:r>
      <w:r w:rsidR="00781472">
        <w:rPr>
          <w:lang w:eastAsia="zh-TW"/>
        </w:rPr>
        <w:t>“</w:t>
      </w:r>
      <w:r w:rsidRPr="00281DA5">
        <w:rPr>
          <w:lang w:eastAsia="zh-TW"/>
        </w:rPr>
        <w:t>Report of [POST113-e][106][NTN] MAC aspects</w:t>
      </w:r>
      <w:r w:rsidR="00781472">
        <w:rPr>
          <w:lang w:eastAsia="zh-TW"/>
        </w:rPr>
        <w:t xml:space="preserve">”, </w:t>
      </w:r>
      <w:r w:rsidRPr="00281DA5">
        <w:rPr>
          <w:lang w:eastAsia="zh-TW"/>
        </w:rPr>
        <w:t>Huawei</w:t>
      </w:r>
    </w:p>
    <w:p w14:paraId="7699E0E1" w14:textId="2209FBE8" w:rsidR="00972FBD" w:rsidRDefault="00972FBD" w:rsidP="00972FBD">
      <w:r>
        <w:t xml:space="preserve">[3] </w:t>
      </w:r>
      <w:r w:rsidRPr="009C2F95">
        <w:t>R1-2106341</w:t>
      </w:r>
      <w:r w:rsidR="00781472">
        <w:t>,</w:t>
      </w:r>
      <w:r w:rsidRPr="009C2F95">
        <w:t xml:space="preserve"> </w:t>
      </w:r>
      <w:r w:rsidR="00781472">
        <w:t>“</w:t>
      </w:r>
      <w:r w:rsidRPr="009C2F95">
        <w:t>Reply LS on TA pre-compensation</w:t>
      </w:r>
      <w:r w:rsidR="00781472">
        <w:t xml:space="preserve">”, </w:t>
      </w:r>
      <w:r w:rsidRPr="009C2F95">
        <w:t>RAN1</w:t>
      </w:r>
    </w:p>
    <w:p w14:paraId="67F6C2EB" w14:textId="1708EAB9" w:rsidR="009B647D" w:rsidRDefault="009B647D" w:rsidP="00972FBD">
      <w:r>
        <w:t>[4] R1-2104828</w:t>
      </w:r>
      <w:r w:rsidR="00781472">
        <w:t>, “</w:t>
      </w:r>
      <w:r w:rsidR="00781472" w:rsidRPr="00781472">
        <w:t>Discussion on time and frequency synchronization for NR over NTN</w:t>
      </w:r>
      <w:r w:rsidR="00781472">
        <w:t xml:space="preserve">”, </w:t>
      </w:r>
      <w:r w:rsidR="001962AF">
        <w:t>Nokia, Nokia Shanghai Bell</w:t>
      </w:r>
    </w:p>
    <w:p w14:paraId="1E8828F9" w14:textId="3F0464FE" w:rsidR="001962AF" w:rsidRDefault="001962AF" w:rsidP="001962AF">
      <w:r>
        <w:t>[5] R1-2104830</w:t>
      </w:r>
      <w:r w:rsidR="00A255A1">
        <w:t>,</w:t>
      </w:r>
      <w:r>
        <w:t xml:space="preserve"> </w:t>
      </w:r>
      <w:r w:rsidR="005C78A8">
        <w:t>“</w:t>
      </w:r>
      <w:r w:rsidR="00892166" w:rsidRPr="00892166">
        <w:t>Discussion of other aspects for NR over NTN</w:t>
      </w:r>
      <w:r w:rsidR="005C78A8">
        <w:t xml:space="preserve">”, </w:t>
      </w:r>
      <w:r>
        <w:t>Nokia, Nokia Shanghai Bell</w:t>
      </w:r>
    </w:p>
    <w:p w14:paraId="0B358050" w14:textId="77777777" w:rsidR="001962AF" w:rsidRDefault="001962AF" w:rsidP="00972FBD"/>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266A1" w14:textId="77777777" w:rsidR="007D4FB2" w:rsidRDefault="007D4FB2">
      <w:r>
        <w:separator/>
      </w:r>
    </w:p>
  </w:endnote>
  <w:endnote w:type="continuationSeparator" w:id="0">
    <w:p w14:paraId="304DF91D" w14:textId="77777777" w:rsidR="007D4FB2" w:rsidRDefault="007D4FB2">
      <w:r>
        <w:continuationSeparator/>
      </w:r>
    </w:p>
  </w:endnote>
  <w:endnote w:type="continuationNotice" w:id="1">
    <w:p w14:paraId="3F616740" w14:textId="77777777" w:rsidR="007D4FB2" w:rsidRDefault="007D4F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B1A3F" w14:textId="77777777" w:rsidR="007D4FB2" w:rsidRDefault="007D4FB2">
      <w:r>
        <w:separator/>
      </w:r>
    </w:p>
  </w:footnote>
  <w:footnote w:type="continuationSeparator" w:id="0">
    <w:p w14:paraId="6329A2F2" w14:textId="77777777" w:rsidR="007D4FB2" w:rsidRDefault="007D4FB2">
      <w:r>
        <w:continuationSeparator/>
      </w:r>
    </w:p>
  </w:footnote>
  <w:footnote w:type="continuationNotice" w:id="1">
    <w:p w14:paraId="41B55DF1" w14:textId="77777777" w:rsidR="007D4FB2" w:rsidRDefault="007D4F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7176CA2"/>
    <w:multiLevelType w:val="hybridMultilevel"/>
    <w:tmpl w:val="BF6413CA"/>
    <w:lvl w:ilvl="0" w:tplc="C8ACF43E">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9"/>
  </w:num>
  <w:num w:numId="7">
    <w:abstractNumId w:val="10"/>
  </w:num>
  <w:num w:numId="8">
    <w:abstractNumId w:val="15"/>
  </w:num>
  <w:num w:numId="9">
    <w:abstractNumId w:val="3"/>
  </w:num>
  <w:num w:numId="10">
    <w:abstractNumId w:val="1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4"/>
  </w:num>
  <w:num w:numId="14">
    <w:abstractNumId w:val="13"/>
  </w:num>
  <w:num w:numId="15">
    <w:abstractNumId w:val="11"/>
  </w:num>
  <w:num w:numId="16">
    <w:abstractNumId w:val="8"/>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263"/>
    <w:rsid w:val="000038B6"/>
    <w:rsid w:val="00007761"/>
    <w:rsid w:val="00007CAB"/>
    <w:rsid w:val="00016557"/>
    <w:rsid w:val="00022927"/>
    <w:rsid w:val="00023C40"/>
    <w:rsid w:val="00025377"/>
    <w:rsid w:val="00025423"/>
    <w:rsid w:val="00027DC5"/>
    <w:rsid w:val="00032642"/>
    <w:rsid w:val="00033397"/>
    <w:rsid w:val="00035DF0"/>
    <w:rsid w:val="00040095"/>
    <w:rsid w:val="00051A55"/>
    <w:rsid w:val="00065268"/>
    <w:rsid w:val="00073C9C"/>
    <w:rsid w:val="00080512"/>
    <w:rsid w:val="0008378E"/>
    <w:rsid w:val="00090468"/>
    <w:rsid w:val="000914AC"/>
    <w:rsid w:val="00094568"/>
    <w:rsid w:val="000A60C3"/>
    <w:rsid w:val="000B0EF0"/>
    <w:rsid w:val="000B7BCF"/>
    <w:rsid w:val="000C522B"/>
    <w:rsid w:val="000D58AB"/>
    <w:rsid w:val="000D6E3F"/>
    <w:rsid w:val="000E4069"/>
    <w:rsid w:val="000F6A70"/>
    <w:rsid w:val="000F6CE7"/>
    <w:rsid w:val="001011C1"/>
    <w:rsid w:val="00112F1A"/>
    <w:rsid w:val="00123AC6"/>
    <w:rsid w:val="00131BCA"/>
    <w:rsid w:val="0014230B"/>
    <w:rsid w:val="00143363"/>
    <w:rsid w:val="001436BC"/>
    <w:rsid w:val="00145075"/>
    <w:rsid w:val="00165A0D"/>
    <w:rsid w:val="00166728"/>
    <w:rsid w:val="00171DA1"/>
    <w:rsid w:val="001741A0"/>
    <w:rsid w:val="00175FA0"/>
    <w:rsid w:val="00180692"/>
    <w:rsid w:val="00182E67"/>
    <w:rsid w:val="00183778"/>
    <w:rsid w:val="001841BF"/>
    <w:rsid w:val="00185BC1"/>
    <w:rsid w:val="00190972"/>
    <w:rsid w:val="00194CD0"/>
    <w:rsid w:val="001962AF"/>
    <w:rsid w:val="001B1FA7"/>
    <w:rsid w:val="001B49C9"/>
    <w:rsid w:val="001C23F4"/>
    <w:rsid w:val="001C4F79"/>
    <w:rsid w:val="001C77C4"/>
    <w:rsid w:val="001D0C63"/>
    <w:rsid w:val="001F168B"/>
    <w:rsid w:val="001F7831"/>
    <w:rsid w:val="00204045"/>
    <w:rsid w:val="0020712B"/>
    <w:rsid w:val="00214804"/>
    <w:rsid w:val="002171B2"/>
    <w:rsid w:val="002219AC"/>
    <w:rsid w:val="0022606D"/>
    <w:rsid w:val="002264D3"/>
    <w:rsid w:val="00230FE8"/>
    <w:rsid w:val="00231728"/>
    <w:rsid w:val="00234C99"/>
    <w:rsid w:val="00244A05"/>
    <w:rsid w:val="00250404"/>
    <w:rsid w:val="002610D8"/>
    <w:rsid w:val="00270A2B"/>
    <w:rsid w:val="002747EC"/>
    <w:rsid w:val="002855BF"/>
    <w:rsid w:val="002A7C84"/>
    <w:rsid w:val="002D093F"/>
    <w:rsid w:val="002E79BB"/>
    <w:rsid w:val="002F0D22"/>
    <w:rsid w:val="00305DAA"/>
    <w:rsid w:val="003073B9"/>
    <w:rsid w:val="00311B17"/>
    <w:rsid w:val="003172DC"/>
    <w:rsid w:val="00325AE3"/>
    <w:rsid w:val="00326069"/>
    <w:rsid w:val="00333345"/>
    <w:rsid w:val="00335A5E"/>
    <w:rsid w:val="00347B20"/>
    <w:rsid w:val="00350D7C"/>
    <w:rsid w:val="0035462D"/>
    <w:rsid w:val="0036459E"/>
    <w:rsid w:val="00364B41"/>
    <w:rsid w:val="00370943"/>
    <w:rsid w:val="00376209"/>
    <w:rsid w:val="003824C2"/>
    <w:rsid w:val="00382C4D"/>
    <w:rsid w:val="00383096"/>
    <w:rsid w:val="0039346C"/>
    <w:rsid w:val="003A133F"/>
    <w:rsid w:val="003A41EF"/>
    <w:rsid w:val="003A527F"/>
    <w:rsid w:val="003A565C"/>
    <w:rsid w:val="003B40AD"/>
    <w:rsid w:val="003B79E3"/>
    <w:rsid w:val="003C291C"/>
    <w:rsid w:val="003C4E37"/>
    <w:rsid w:val="003C5533"/>
    <w:rsid w:val="003D4028"/>
    <w:rsid w:val="003D4B16"/>
    <w:rsid w:val="003E16BE"/>
    <w:rsid w:val="003E17A4"/>
    <w:rsid w:val="003F24B6"/>
    <w:rsid w:val="003F2920"/>
    <w:rsid w:val="003F4E28"/>
    <w:rsid w:val="004006E8"/>
    <w:rsid w:val="00401855"/>
    <w:rsid w:val="00413F2F"/>
    <w:rsid w:val="00414017"/>
    <w:rsid w:val="00427D3B"/>
    <w:rsid w:val="004322B3"/>
    <w:rsid w:val="00432BC9"/>
    <w:rsid w:val="004433CF"/>
    <w:rsid w:val="00451660"/>
    <w:rsid w:val="00461101"/>
    <w:rsid w:val="00465587"/>
    <w:rsid w:val="00477455"/>
    <w:rsid w:val="004901A6"/>
    <w:rsid w:val="004A1F7B"/>
    <w:rsid w:val="004A3412"/>
    <w:rsid w:val="004B18E1"/>
    <w:rsid w:val="004B2692"/>
    <w:rsid w:val="004C44D2"/>
    <w:rsid w:val="004D12EF"/>
    <w:rsid w:val="004D3578"/>
    <w:rsid w:val="004D380D"/>
    <w:rsid w:val="004E213A"/>
    <w:rsid w:val="004F3ADA"/>
    <w:rsid w:val="004F4540"/>
    <w:rsid w:val="004F73A7"/>
    <w:rsid w:val="00503171"/>
    <w:rsid w:val="00506C28"/>
    <w:rsid w:val="00516A0D"/>
    <w:rsid w:val="00527C31"/>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8077E"/>
    <w:rsid w:val="00583007"/>
    <w:rsid w:val="00594B6F"/>
    <w:rsid w:val="00596B5D"/>
    <w:rsid w:val="005A49C6"/>
    <w:rsid w:val="005C2F10"/>
    <w:rsid w:val="005C78A8"/>
    <w:rsid w:val="005D725F"/>
    <w:rsid w:val="005E28FB"/>
    <w:rsid w:val="0060107D"/>
    <w:rsid w:val="00602F40"/>
    <w:rsid w:val="00611566"/>
    <w:rsid w:val="00611868"/>
    <w:rsid w:val="00625B0A"/>
    <w:rsid w:val="00632396"/>
    <w:rsid w:val="00646D99"/>
    <w:rsid w:val="00652B9E"/>
    <w:rsid w:val="00653358"/>
    <w:rsid w:val="006541A1"/>
    <w:rsid w:val="00656910"/>
    <w:rsid w:val="00656E05"/>
    <w:rsid w:val="006574C0"/>
    <w:rsid w:val="00670C14"/>
    <w:rsid w:val="00672522"/>
    <w:rsid w:val="0067758B"/>
    <w:rsid w:val="00677F5B"/>
    <w:rsid w:val="00682BF2"/>
    <w:rsid w:val="00694F59"/>
    <w:rsid w:val="00696821"/>
    <w:rsid w:val="006A416F"/>
    <w:rsid w:val="006C66D8"/>
    <w:rsid w:val="006C7C48"/>
    <w:rsid w:val="006D067F"/>
    <w:rsid w:val="006D1E24"/>
    <w:rsid w:val="006D35DE"/>
    <w:rsid w:val="006D530C"/>
    <w:rsid w:val="006E1057"/>
    <w:rsid w:val="006E1417"/>
    <w:rsid w:val="006E19AF"/>
    <w:rsid w:val="006F6A2C"/>
    <w:rsid w:val="007069DC"/>
    <w:rsid w:val="00710201"/>
    <w:rsid w:val="007102CD"/>
    <w:rsid w:val="0071194B"/>
    <w:rsid w:val="00713E60"/>
    <w:rsid w:val="0072073A"/>
    <w:rsid w:val="00723B0B"/>
    <w:rsid w:val="0073133A"/>
    <w:rsid w:val="00732B74"/>
    <w:rsid w:val="007342B5"/>
    <w:rsid w:val="00734A5B"/>
    <w:rsid w:val="00744E76"/>
    <w:rsid w:val="00753B28"/>
    <w:rsid w:val="00757D40"/>
    <w:rsid w:val="0076607C"/>
    <w:rsid w:val="007662B5"/>
    <w:rsid w:val="00774940"/>
    <w:rsid w:val="007778A0"/>
    <w:rsid w:val="00781472"/>
    <w:rsid w:val="00781F0F"/>
    <w:rsid w:val="0078534D"/>
    <w:rsid w:val="007864E8"/>
    <w:rsid w:val="0078727C"/>
    <w:rsid w:val="0079049D"/>
    <w:rsid w:val="007933A9"/>
    <w:rsid w:val="00793DC5"/>
    <w:rsid w:val="00794B9A"/>
    <w:rsid w:val="00796823"/>
    <w:rsid w:val="007A2E55"/>
    <w:rsid w:val="007B18D8"/>
    <w:rsid w:val="007C095F"/>
    <w:rsid w:val="007C17D5"/>
    <w:rsid w:val="007C2DD0"/>
    <w:rsid w:val="007D06E6"/>
    <w:rsid w:val="007D2689"/>
    <w:rsid w:val="007D4FB2"/>
    <w:rsid w:val="007E2EF9"/>
    <w:rsid w:val="007F09F2"/>
    <w:rsid w:val="007F2E08"/>
    <w:rsid w:val="008028A4"/>
    <w:rsid w:val="008056ED"/>
    <w:rsid w:val="00807E15"/>
    <w:rsid w:val="0081087E"/>
    <w:rsid w:val="00813245"/>
    <w:rsid w:val="00815AA2"/>
    <w:rsid w:val="00827D94"/>
    <w:rsid w:val="008350FE"/>
    <w:rsid w:val="00840DE0"/>
    <w:rsid w:val="00847C73"/>
    <w:rsid w:val="008607A8"/>
    <w:rsid w:val="0086354A"/>
    <w:rsid w:val="008732D6"/>
    <w:rsid w:val="00875EB1"/>
    <w:rsid w:val="008768CA"/>
    <w:rsid w:val="00877EF9"/>
    <w:rsid w:val="00880559"/>
    <w:rsid w:val="00882533"/>
    <w:rsid w:val="00890D75"/>
    <w:rsid w:val="00892166"/>
    <w:rsid w:val="008B5306"/>
    <w:rsid w:val="008C285A"/>
    <w:rsid w:val="008C2E2A"/>
    <w:rsid w:val="008C3057"/>
    <w:rsid w:val="008D2E4D"/>
    <w:rsid w:val="008E0988"/>
    <w:rsid w:val="008F396F"/>
    <w:rsid w:val="008F3DCD"/>
    <w:rsid w:val="0090271F"/>
    <w:rsid w:val="009027DA"/>
    <w:rsid w:val="00902DB9"/>
    <w:rsid w:val="0090466A"/>
    <w:rsid w:val="00907FE0"/>
    <w:rsid w:val="0091035F"/>
    <w:rsid w:val="00921E6D"/>
    <w:rsid w:val="0092209D"/>
    <w:rsid w:val="00923655"/>
    <w:rsid w:val="00936071"/>
    <w:rsid w:val="009376AF"/>
    <w:rsid w:val="009376CD"/>
    <w:rsid w:val="00940212"/>
    <w:rsid w:val="00942EC2"/>
    <w:rsid w:val="009504CA"/>
    <w:rsid w:val="00950B99"/>
    <w:rsid w:val="00961B32"/>
    <w:rsid w:val="00962509"/>
    <w:rsid w:val="00965E6D"/>
    <w:rsid w:val="00970DB3"/>
    <w:rsid w:val="00972FBD"/>
    <w:rsid w:val="00974BB0"/>
    <w:rsid w:val="00975BCD"/>
    <w:rsid w:val="00977122"/>
    <w:rsid w:val="00986B60"/>
    <w:rsid w:val="009928A9"/>
    <w:rsid w:val="00997F2F"/>
    <w:rsid w:val="00997FAD"/>
    <w:rsid w:val="009A0AF3"/>
    <w:rsid w:val="009A2EEE"/>
    <w:rsid w:val="009B07CD"/>
    <w:rsid w:val="009B26F6"/>
    <w:rsid w:val="009B647D"/>
    <w:rsid w:val="009C19E9"/>
    <w:rsid w:val="009D5A5D"/>
    <w:rsid w:val="009D74A6"/>
    <w:rsid w:val="009E0E87"/>
    <w:rsid w:val="00A10516"/>
    <w:rsid w:val="00A10F02"/>
    <w:rsid w:val="00A10F2C"/>
    <w:rsid w:val="00A12E91"/>
    <w:rsid w:val="00A13227"/>
    <w:rsid w:val="00A204CA"/>
    <w:rsid w:val="00A209D6"/>
    <w:rsid w:val="00A22738"/>
    <w:rsid w:val="00A255A1"/>
    <w:rsid w:val="00A31B24"/>
    <w:rsid w:val="00A33FE1"/>
    <w:rsid w:val="00A41829"/>
    <w:rsid w:val="00A430EC"/>
    <w:rsid w:val="00A53724"/>
    <w:rsid w:val="00A54B2B"/>
    <w:rsid w:val="00A60806"/>
    <w:rsid w:val="00A75A4F"/>
    <w:rsid w:val="00A82346"/>
    <w:rsid w:val="00A9671C"/>
    <w:rsid w:val="00AA1553"/>
    <w:rsid w:val="00AA4F5A"/>
    <w:rsid w:val="00AF371E"/>
    <w:rsid w:val="00B05380"/>
    <w:rsid w:val="00B05962"/>
    <w:rsid w:val="00B11EAC"/>
    <w:rsid w:val="00B13A48"/>
    <w:rsid w:val="00B15449"/>
    <w:rsid w:val="00B16C2F"/>
    <w:rsid w:val="00B176C9"/>
    <w:rsid w:val="00B261CD"/>
    <w:rsid w:val="00B27303"/>
    <w:rsid w:val="00B30F22"/>
    <w:rsid w:val="00B4636F"/>
    <w:rsid w:val="00B47FD1"/>
    <w:rsid w:val="00B516BB"/>
    <w:rsid w:val="00B606E6"/>
    <w:rsid w:val="00B73674"/>
    <w:rsid w:val="00B7538C"/>
    <w:rsid w:val="00B8075F"/>
    <w:rsid w:val="00B84DB2"/>
    <w:rsid w:val="00BB7251"/>
    <w:rsid w:val="00BC1BC3"/>
    <w:rsid w:val="00BC3555"/>
    <w:rsid w:val="00BD03E5"/>
    <w:rsid w:val="00BD2CE9"/>
    <w:rsid w:val="00C00512"/>
    <w:rsid w:val="00C04A27"/>
    <w:rsid w:val="00C12B51"/>
    <w:rsid w:val="00C24650"/>
    <w:rsid w:val="00C25465"/>
    <w:rsid w:val="00C30859"/>
    <w:rsid w:val="00C31B5A"/>
    <w:rsid w:val="00C33079"/>
    <w:rsid w:val="00C424AD"/>
    <w:rsid w:val="00C44D4E"/>
    <w:rsid w:val="00C460F5"/>
    <w:rsid w:val="00C479AE"/>
    <w:rsid w:val="00C55038"/>
    <w:rsid w:val="00C55A12"/>
    <w:rsid w:val="00C6553E"/>
    <w:rsid w:val="00C66523"/>
    <w:rsid w:val="00C70DC4"/>
    <w:rsid w:val="00C760D4"/>
    <w:rsid w:val="00C83895"/>
    <w:rsid w:val="00C83A13"/>
    <w:rsid w:val="00C86F10"/>
    <w:rsid w:val="00C9068C"/>
    <w:rsid w:val="00C92967"/>
    <w:rsid w:val="00CA3D0C"/>
    <w:rsid w:val="00CA654B"/>
    <w:rsid w:val="00CB72B8"/>
    <w:rsid w:val="00CC4132"/>
    <w:rsid w:val="00CC56CB"/>
    <w:rsid w:val="00CD0BA8"/>
    <w:rsid w:val="00CD14F3"/>
    <w:rsid w:val="00CD4C7B"/>
    <w:rsid w:val="00CD58FE"/>
    <w:rsid w:val="00CE1B38"/>
    <w:rsid w:val="00CE31BB"/>
    <w:rsid w:val="00CF4D95"/>
    <w:rsid w:val="00CF73D9"/>
    <w:rsid w:val="00D06188"/>
    <w:rsid w:val="00D33BE3"/>
    <w:rsid w:val="00D35DEB"/>
    <w:rsid w:val="00D3792D"/>
    <w:rsid w:val="00D44D37"/>
    <w:rsid w:val="00D55E47"/>
    <w:rsid w:val="00D62E19"/>
    <w:rsid w:val="00D6517A"/>
    <w:rsid w:val="00D67CD1"/>
    <w:rsid w:val="00D7022F"/>
    <w:rsid w:val="00D727AF"/>
    <w:rsid w:val="00D72C64"/>
    <w:rsid w:val="00D738D6"/>
    <w:rsid w:val="00D80795"/>
    <w:rsid w:val="00D843A6"/>
    <w:rsid w:val="00D854BE"/>
    <w:rsid w:val="00D87009"/>
    <w:rsid w:val="00D87E00"/>
    <w:rsid w:val="00D9134D"/>
    <w:rsid w:val="00D93832"/>
    <w:rsid w:val="00D96D11"/>
    <w:rsid w:val="00DA29BD"/>
    <w:rsid w:val="00DA7A03"/>
    <w:rsid w:val="00DB0DB8"/>
    <w:rsid w:val="00DB1818"/>
    <w:rsid w:val="00DB74A8"/>
    <w:rsid w:val="00DC309B"/>
    <w:rsid w:val="00DC3ED9"/>
    <w:rsid w:val="00DC4DA2"/>
    <w:rsid w:val="00DC5261"/>
    <w:rsid w:val="00DC6A61"/>
    <w:rsid w:val="00DD3480"/>
    <w:rsid w:val="00DE22A8"/>
    <w:rsid w:val="00DE25D2"/>
    <w:rsid w:val="00DE491C"/>
    <w:rsid w:val="00DF4645"/>
    <w:rsid w:val="00DF7834"/>
    <w:rsid w:val="00E0267E"/>
    <w:rsid w:val="00E107C1"/>
    <w:rsid w:val="00E147E9"/>
    <w:rsid w:val="00E223EE"/>
    <w:rsid w:val="00E37E4F"/>
    <w:rsid w:val="00E46C08"/>
    <w:rsid w:val="00E471CF"/>
    <w:rsid w:val="00E62835"/>
    <w:rsid w:val="00E66ABA"/>
    <w:rsid w:val="00E76044"/>
    <w:rsid w:val="00E766EC"/>
    <w:rsid w:val="00E77645"/>
    <w:rsid w:val="00E83697"/>
    <w:rsid w:val="00E859B6"/>
    <w:rsid w:val="00E86D6D"/>
    <w:rsid w:val="00E9509D"/>
    <w:rsid w:val="00E96F95"/>
    <w:rsid w:val="00EA12F9"/>
    <w:rsid w:val="00EA5A15"/>
    <w:rsid w:val="00EA66C9"/>
    <w:rsid w:val="00EA715F"/>
    <w:rsid w:val="00EB06B2"/>
    <w:rsid w:val="00EB378C"/>
    <w:rsid w:val="00EB4E14"/>
    <w:rsid w:val="00EC4A25"/>
    <w:rsid w:val="00EC7DFE"/>
    <w:rsid w:val="00ED112E"/>
    <w:rsid w:val="00ED40AC"/>
    <w:rsid w:val="00EF612C"/>
    <w:rsid w:val="00F01C6C"/>
    <w:rsid w:val="00F025A2"/>
    <w:rsid w:val="00F036E9"/>
    <w:rsid w:val="00F07388"/>
    <w:rsid w:val="00F177BD"/>
    <w:rsid w:val="00F2026E"/>
    <w:rsid w:val="00F2210A"/>
    <w:rsid w:val="00F23E2E"/>
    <w:rsid w:val="00F26EB7"/>
    <w:rsid w:val="00F275A1"/>
    <w:rsid w:val="00F3039A"/>
    <w:rsid w:val="00F31372"/>
    <w:rsid w:val="00F37678"/>
    <w:rsid w:val="00F37743"/>
    <w:rsid w:val="00F463C0"/>
    <w:rsid w:val="00F46B11"/>
    <w:rsid w:val="00F54A3D"/>
    <w:rsid w:val="00F54CB0"/>
    <w:rsid w:val="00F579CD"/>
    <w:rsid w:val="00F653B8"/>
    <w:rsid w:val="00F71B89"/>
    <w:rsid w:val="00F7353C"/>
    <w:rsid w:val="00F76F8F"/>
    <w:rsid w:val="00F77B35"/>
    <w:rsid w:val="00F77CC7"/>
    <w:rsid w:val="00F84D86"/>
    <w:rsid w:val="00F941DF"/>
    <w:rsid w:val="00F975E4"/>
    <w:rsid w:val="00FA1266"/>
    <w:rsid w:val="00FA2071"/>
    <w:rsid w:val="00FA3BA9"/>
    <w:rsid w:val="00FA5E31"/>
    <w:rsid w:val="00FB36FA"/>
    <w:rsid w:val="00FB5272"/>
    <w:rsid w:val="00FB6F30"/>
    <w:rsid w:val="00FC1192"/>
    <w:rsid w:val="00FC7E40"/>
    <w:rsid w:val="00FD0A57"/>
    <w:rsid w:val="00FD6EDB"/>
    <w:rsid w:val="00FE106D"/>
    <w:rsid w:val="00FE251B"/>
    <w:rsid w:val="00FE520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A04A-8B3E-431C-AFBD-200CC4E3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2891</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2021-08-06T03:03:00Z</dcterms:created>
  <dcterms:modified xsi:type="dcterms:W3CDTF">2021-08-06T03:40:00Z</dcterms:modified>
  <cp:category/>
</cp:coreProperties>
</file>